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E2" w:rsidRPr="003074EE" w:rsidRDefault="00D732E2">
      <w:pPr>
        <w:widowControl w:val="0"/>
        <w:autoSpaceDE w:val="0"/>
        <w:autoSpaceDN w:val="0"/>
        <w:adjustRightInd w:val="0"/>
        <w:spacing w:after="0" w:line="240" w:lineRule="auto"/>
        <w:rPr>
          <w:rFonts w:ascii="Times New Roman" w:hAnsi="Times New Roman" w:cs="Times New Roman"/>
          <w:sz w:val="24"/>
          <w:szCs w:val="24"/>
        </w:rPr>
        <w:sectPr w:rsidR="00D732E2" w:rsidRPr="003074EE" w:rsidSect="003074EE">
          <w:headerReference w:type="default" r:id="rId7"/>
          <w:footerReference w:type="default" r:id="rId8"/>
          <w:pgSz w:w="12240" w:h="15840"/>
          <w:pgMar w:top="2520" w:right="1080" w:bottom="1800" w:left="1080" w:header="720" w:footer="720" w:gutter="0"/>
          <w:pgNumType w:start="1"/>
          <w:cols w:space="720"/>
          <w:noEndnote/>
        </w:sectPr>
      </w:pPr>
    </w:p>
    <w:p w:rsidR="00D732E2" w:rsidRPr="003074EE" w:rsidRDefault="00354413">
      <w:pPr>
        <w:widowControl w:val="0"/>
        <w:autoSpaceDE w:val="0"/>
        <w:autoSpaceDN w:val="0"/>
        <w:adjustRightInd w:val="0"/>
        <w:spacing w:after="0" w:line="240" w:lineRule="auto"/>
        <w:rPr>
          <w:rFonts w:ascii="Times New Roman" w:hAnsi="Times New Roman" w:cs="Times New Roman"/>
          <w:color w:val="000000"/>
          <w:sz w:val="24"/>
          <w:szCs w:val="24"/>
        </w:rPr>
      </w:pPr>
      <w:bookmarkStart w:id="0" w:name="Document0zzSDUNumber1"/>
      <w:bookmarkEnd w:id="0"/>
      <w:proofErr w:type="gramStart"/>
      <w:r>
        <w:rPr>
          <w:rFonts w:ascii="Times New Roman" w:hAnsi="Times New Roman" w:cs="Times New Roman"/>
          <w:color w:val="000000"/>
          <w:sz w:val="24"/>
          <w:szCs w:val="24"/>
        </w:rPr>
        <w:lastRenderedPageBreak/>
        <w:t>In re Tolliver, No. 09-21742, Adversary Procedure No. 09-2076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E.D. Ky. July 19, 2012) </w:t>
      </w:r>
      <w:r w:rsidR="0052774F" w:rsidRPr="003074EE">
        <w:rPr>
          <w:rFonts w:ascii="Times New Roman" w:hAnsi="Times New Roman" w:cs="Times New Roman"/>
          <w:color w:val="000000"/>
          <w:sz w:val="24"/>
          <w:szCs w:val="24"/>
        </w:rPr>
        <w:t>Only the Westlaw citation is currently available.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color w:val="000000"/>
          <w:sz w:val="24"/>
          <w:szCs w:val="24"/>
        </w:rPr>
        <w:t>United States Bankruptcy Court, E.D. Kentucky,</w:t>
      </w: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3074EE">
        <w:rPr>
          <w:rFonts w:ascii="Times New Roman" w:hAnsi="Times New Roman" w:cs="Times New Roman"/>
          <w:color w:val="000000"/>
          <w:sz w:val="24"/>
          <w:szCs w:val="24"/>
        </w:rPr>
        <w:t>Covington Division.</w:t>
      </w:r>
      <w:proofErr w:type="gramEnd"/>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3074EE">
        <w:rPr>
          <w:rFonts w:ascii="Times New Roman" w:hAnsi="Times New Roman" w:cs="Times New Roman"/>
          <w:color w:val="000000"/>
          <w:sz w:val="24"/>
          <w:szCs w:val="24"/>
        </w:rPr>
        <w:t>In re Pamela M. TOLLIVER, Debtor.</w:t>
      </w:r>
      <w:proofErr w:type="gramEnd"/>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color w:val="000000"/>
          <w:sz w:val="24"/>
          <w:szCs w:val="24"/>
        </w:rPr>
        <w:t>Pamela M. Tolliver, Plaintiff</w:t>
      </w: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3074EE">
        <w:rPr>
          <w:rFonts w:ascii="Times New Roman" w:hAnsi="Times New Roman" w:cs="Times New Roman"/>
          <w:color w:val="000000"/>
          <w:sz w:val="24"/>
          <w:szCs w:val="24"/>
        </w:rPr>
        <w:t>v</w:t>
      </w:r>
      <w:proofErr w:type="gramEnd"/>
      <w:r w:rsidRPr="003074EE">
        <w:rPr>
          <w:rFonts w:ascii="Times New Roman" w:hAnsi="Times New Roman" w:cs="Times New Roman"/>
          <w:color w:val="000000"/>
          <w:sz w:val="24"/>
          <w:szCs w:val="24"/>
        </w:rPr>
        <w:t>.</w:t>
      </w: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U.S. Bank, as Trustee for the Certificate Holders of the Mortgage Pass–Through Certificates 1997–R3 and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Loan Servicing, LLC, Defendants.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color w:val="000000"/>
          <w:sz w:val="24"/>
          <w:szCs w:val="24"/>
        </w:rPr>
        <w:t>Bankruptcy No. 09–21742.</w:t>
      </w: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color w:val="000000"/>
          <w:sz w:val="24"/>
          <w:szCs w:val="24"/>
        </w:rPr>
        <w:t>Adversary No. 09–2076.</w:t>
      </w: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color w:val="000000"/>
          <w:sz w:val="24"/>
          <w:szCs w:val="24"/>
        </w:rPr>
        <w:t>July 19, 2012.</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074EE">
        <w:rPr>
          <w:rFonts w:ascii="Times New Roman" w:hAnsi="Times New Roman" w:cs="Times New Roman"/>
          <w:color w:val="000000"/>
          <w:sz w:val="24"/>
          <w:szCs w:val="24"/>
        </w:rPr>
        <w:t>J. Eileen Zell, James P. McHugh, Michael J. O'Hara, Covington, KY, for Plaintiff.</w:t>
      </w:r>
      <w:proofErr w:type="gramEnd"/>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Christopher M. Hill, Frankfort, KY, Kelly S. </w:t>
      </w:r>
      <w:proofErr w:type="spellStart"/>
      <w:r w:rsidRPr="003074EE">
        <w:rPr>
          <w:rFonts w:ascii="Times New Roman" w:hAnsi="Times New Roman" w:cs="Times New Roman"/>
          <w:color w:val="000000"/>
          <w:sz w:val="24"/>
          <w:szCs w:val="24"/>
        </w:rPr>
        <w:t>Herzik</w:t>
      </w:r>
      <w:proofErr w:type="spellEnd"/>
      <w:r w:rsidRPr="003074EE">
        <w:rPr>
          <w:rFonts w:ascii="Times New Roman" w:hAnsi="Times New Roman" w:cs="Times New Roman"/>
          <w:color w:val="000000"/>
          <w:sz w:val="24"/>
          <w:szCs w:val="24"/>
        </w:rPr>
        <w:t>, Morris, Laing, Evans, Brock &amp; Kennedy, Wichita, KS, for Defendants.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MEMORANDUM OPINION</w:t>
      </w: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TRACEY N. WISE, United States Bankruptcy Judge.</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w:t>
      </w:r>
      <w:r w:rsidRPr="003074EE">
        <w:rPr>
          <w:rFonts w:ascii="Times New Roman" w:hAnsi="Times New Roman" w:cs="Times New Roman"/>
          <w:color w:val="000000"/>
          <w:sz w:val="24"/>
          <w:szCs w:val="24"/>
        </w:rPr>
        <w:t xml:space="preserve"> The primary issue is whether the Defendant Creditors, U.S. Bank, as Trustee for the Certificate Holders of the Mortgage Pass–Through Certificates 1997–R3, and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Loan Servicing, LLC, have a valid claim against the Plaintiff Debtor Pamela Tolliver for $836.24 in unpaid principal, $19.11 in interest, and $4,697.83 in other fees and charges, for a total of $5,553.18 in secured debt per Proof of Claim # 14–1, based on a Note and Mortgage on the Plaintiff's residence. Related to this issue is whether the Plaintiff should prevail on her various counterclaims to Defendants' proof of claim arising from the Plaintiff's a</w:t>
      </w:r>
      <w:r w:rsidRPr="003074EE">
        <w:rPr>
          <w:rFonts w:ascii="Times New Roman" w:hAnsi="Times New Roman" w:cs="Times New Roman"/>
          <w:color w:val="000000"/>
          <w:sz w:val="24"/>
          <w:szCs w:val="24"/>
        </w:rPr>
        <w:t>l</w:t>
      </w:r>
      <w:r w:rsidRPr="003074EE">
        <w:rPr>
          <w:rFonts w:ascii="Times New Roman" w:hAnsi="Times New Roman" w:cs="Times New Roman"/>
          <w:color w:val="000000"/>
          <w:sz w:val="24"/>
          <w:szCs w:val="24"/>
        </w:rPr>
        <w:t>legations that the Defendants overcharged her by adding unauthorized fees and expenses and improperly crediting her payments.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Court conducted a trial on these issues on April 19, 2012. Upon consideration of the parties' stipulation of facts, testimony and exhibits admitted into evidence, proposed findings of fact and concl</w:t>
      </w:r>
      <w:r w:rsidRPr="003074EE">
        <w:rPr>
          <w:rFonts w:ascii="Times New Roman" w:hAnsi="Times New Roman" w:cs="Times New Roman"/>
          <w:color w:val="000000"/>
          <w:sz w:val="24"/>
          <w:szCs w:val="24"/>
        </w:rPr>
        <w:t>u</w:t>
      </w:r>
      <w:r w:rsidRPr="003074EE">
        <w:rPr>
          <w:rFonts w:ascii="Times New Roman" w:hAnsi="Times New Roman" w:cs="Times New Roman"/>
          <w:color w:val="000000"/>
          <w:sz w:val="24"/>
          <w:szCs w:val="24"/>
        </w:rPr>
        <w:t xml:space="preserve">sions of law, and the record, as well as the arguments of the counsel, the Court finds that although the Defendants have filed a proof of claim as </w:t>
      </w:r>
      <w:r w:rsidRPr="003074EE">
        <w:rPr>
          <w:rFonts w:ascii="Times New Roman" w:hAnsi="Times New Roman" w:cs="Times New Roman"/>
          <w:i/>
          <w:iCs/>
          <w:color w:val="000000"/>
          <w:sz w:val="24"/>
          <w:szCs w:val="24"/>
        </w:rPr>
        <w:t>prima facie</w:t>
      </w:r>
      <w:r w:rsidRPr="003074EE">
        <w:rPr>
          <w:rFonts w:ascii="Times New Roman" w:hAnsi="Times New Roman" w:cs="Times New Roman"/>
          <w:color w:val="000000"/>
          <w:sz w:val="24"/>
          <w:szCs w:val="24"/>
        </w:rPr>
        <w:t xml:space="preserve"> evidence of that debt, the Plaintiff has produced sufficient proof to overcome the </w:t>
      </w:r>
      <w:r w:rsidRPr="003074EE">
        <w:rPr>
          <w:rFonts w:ascii="Times New Roman" w:hAnsi="Times New Roman" w:cs="Times New Roman"/>
          <w:i/>
          <w:iCs/>
          <w:color w:val="000000"/>
          <w:sz w:val="24"/>
          <w:szCs w:val="24"/>
        </w:rPr>
        <w:t>prima facie</w:t>
      </w:r>
      <w:r w:rsidRPr="003074EE">
        <w:rPr>
          <w:rFonts w:ascii="Times New Roman" w:hAnsi="Times New Roman" w:cs="Times New Roman"/>
          <w:color w:val="000000"/>
          <w:sz w:val="24"/>
          <w:szCs w:val="24"/>
        </w:rPr>
        <w:t xml:space="preserve"> effect of that claim. In turn, the Defendants have failed to put forth sufficient evidence to prove by a preponderance of the evidence that they are entitled to recover $5,553.18 in secured debt from the Plaintiff and therefore the Defendants' claim shall be disallowed pursuant to 11 U.S.C. § 502.</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lastRenderedPageBreak/>
        <w:t xml:space="preserve">Furthermore, although the Plaintiff has failed to meet her burden of proof to show that the Defendants violated the Kentucky usury statutes or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is a “debt collector” pursuant to the Fair Debt Co</w:t>
      </w:r>
      <w:r w:rsidRPr="003074EE">
        <w:rPr>
          <w:rFonts w:ascii="Times New Roman" w:hAnsi="Times New Roman" w:cs="Times New Roman"/>
          <w:color w:val="000000"/>
          <w:sz w:val="24"/>
          <w:szCs w:val="24"/>
        </w:rPr>
        <w:t>l</w:t>
      </w:r>
      <w:r w:rsidRPr="003074EE">
        <w:rPr>
          <w:rFonts w:ascii="Times New Roman" w:hAnsi="Times New Roman" w:cs="Times New Roman"/>
          <w:color w:val="000000"/>
          <w:sz w:val="24"/>
          <w:szCs w:val="24"/>
        </w:rPr>
        <w:t xml:space="preserve">lection Practices Act, the Plaintiff has shown that the </w:t>
      </w:r>
      <w:r w:rsidRPr="00354413">
        <w:rPr>
          <w:rFonts w:ascii="Times New Roman" w:hAnsi="Times New Roman" w:cs="Times New Roman"/>
          <w:color w:val="000000"/>
          <w:sz w:val="24"/>
          <w:szCs w:val="24"/>
          <w:highlight w:val="yellow"/>
        </w:rPr>
        <w:t>Defendants breached the terms of the Note and Mortgage by applying unauthorized late charges, costs and fees to her account and breached an implied contractual duty of good faith and fair dealing. While the Defendants contend that they were authorized to make these charges and the Plaintiff has ultimately waived any claims she may have against the D</w:t>
      </w:r>
      <w:r w:rsidRPr="00354413">
        <w:rPr>
          <w:rFonts w:ascii="Times New Roman" w:hAnsi="Times New Roman" w:cs="Times New Roman"/>
          <w:color w:val="000000"/>
          <w:sz w:val="24"/>
          <w:szCs w:val="24"/>
          <w:highlight w:val="yellow"/>
        </w:rPr>
        <w:t>e</w:t>
      </w:r>
      <w:r w:rsidRPr="00354413">
        <w:rPr>
          <w:rFonts w:ascii="Times New Roman" w:hAnsi="Times New Roman" w:cs="Times New Roman"/>
          <w:color w:val="000000"/>
          <w:sz w:val="24"/>
          <w:szCs w:val="24"/>
          <w:highlight w:val="yellow"/>
        </w:rPr>
        <w:t>fendants based on subsequent written forbearance agreements in 2004 and 2005, the agreements are u</w:t>
      </w:r>
      <w:r w:rsidRPr="00354413">
        <w:rPr>
          <w:rFonts w:ascii="Times New Roman" w:hAnsi="Times New Roman" w:cs="Times New Roman"/>
          <w:color w:val="000000"/>
          <w:sz w:val="24"/>
          <w:szCs w:val="24"/>
          <w:highlight w:val="yellow"/>
        </w:rPr>
        <w:t>n</w:t>
      </w:r>
      <w:r w:rsidRPr="00354413">
        <w:rPr>
          <w:rFonts w:ascii="Times New Roman" w:hAnsi="Times New Roman" w:cs="Times New Roman"/>
          <w:color w:val="000000"/>
          <w:sz w:val="24"/>
          <w:szCs w:val="24"/>
          <w:highlight w:val="yellow"/>
        </w:rPr>
        <w:t xml:space="preserve">enforceable for lack of consideration where </w:t>
      </w:r>
      <w:proofErr w:type="spellStart"/>
      <w:r w:rsidRPr="00354413">
        <w:rPr>
          <w:rFonts w:ascii="Times New Roman" w:hAnsi="Times New Roman" w:cs="Times New Roman"/>
          <w:color w:val="000000"/>
          <w:sz w:val="24"/>
          <w:szCs w:val="24"/>
          <w:highlight w:val="yellow"/>
        </w:rPr>
        <w:t>Ocwen</w:t>
      </w:r>
      <w:proofErr w:type="spellEnd"/>
      <w:r w:rsidRPr="00354413">
        <w:rPr>
          <w:rFonts w:ascii="Times New Roman" w:hAnsi="Times New Roman" w:cs="Times New Roman"/>
          <w:color w:val="000000"/>
          <w:sz w:val="24"/>
          <w:szCs w:val="24"/>
          <w:highlight w:val="yellow"/>
        </w:rPr>
        <w:t xml:space="preserve"> misrepresented the status of the Plaintiff's Loan to fraudulently induce her to enter into these agreements when, but for </w:t>
      </w:r>
      <w:proofErr w:type="spellStart"/>
      <w:r w:rsidRPr="00354413">
        <w:rPr>
          <w:rFonts w:ascii="Times New Roman" w:hAnsi="Times New Roman" w:cs="Times New Roman"/>
          <w:color w:val="000000"/>
          <w:sz w:val="24"/>
          <w:szCs w:val="24"/>
          <w:highlight w:val="yellow"/>
        </w:rPr>
        <w:t>Ocwen's</w:t>
      </w:r>
      <w:proofErr w:type="spellEnd"/>
      <w:r w:rsidRPr="00354413">
        <w:rPr>
          <w:rFonts w:ascii="Times New Roman" w:hAnsi="Times New Roman" w:cs="Times New Roman"/>
          <w:color w:val="000000"/>
          <w:sz w:val="24"/>
          <w:szCs w:val="24"/>
          <w:highlight w:val="yellow"/>
        </w:rPr>
        <w:t xml:space="preserve"> unauthorized acts, the Plaintiff had paid her Loan in full.</w:t>
      </w:r>
      <w:r w:rsidRPr="003074EE">
        <w:rPr>
          <w:rFonts w:ascii="Times New Roman" w:hAnsi="Times New Roman" w:cs="Times New Roman"/>
          <w:color w:val="000000"/>
          <w:sz w:val="24"/>
          <w:szCs w:val="24"/>
        </w:rPr>
        <w:t xml:space="preserve"> The Plaintiff, having overpaid her Loan, is entitled to compensatory and punitive damages for the Defendants' breach of contract and implied covenant of good faith and fair dealing, fraud, and conversion.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b/>
          <w:bCs/>
          <w:i/>
          <w:iCs/>
          <w:color w:val="000000"/>
          <w:sz w:val="24"/>
          <w:szCs w:val="24"/>
        </w:rPr>
        <w:t>Facts</w:t>
      </w: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A. The Note and Mortgage</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Over thirty (30) years ago, on January 28, 1981, the Plaintiff and her former husband, Richard Mu</w:t>
      </w:r>
      <w:r w:rsidRPr="003074EE">
        <w:rPr>
          <w:rFonts w:ascii="Times New Roman" w:hAnsi="Times New Roman" w:cs="Times New Roman"/>
          <w:color w:val="000000"/>
          <w:sz w:val="24"/>
          <w:szCs w:val="24"/>
        </w:rPr>
        <w:t>l</w:t>
      </w:r>
      <w:r w:rsidRPr="003074EE">
        <w:rPr>
          <w:rFonts w:ascii="Times New Roman" w:hAnsi="Times New Roman" w:cs="Times New Roman"/>
          <w:color w:val="000000"/>
          <w:sz w:val="24"/>
          <w:szCs w:val="24"/>
        </w:rPr>
        <w:t>ligan (now deceased), executed a note in the principal amount of $21,950.00 (the “Note”) payable to Monmouth Federal Savings and Loan Association of Newport (“Monmouth”). The Note has a fixed 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terest rate </w:t>
      </w:r>
      <w:r w:rsidRPr="003074EE">
        <w:rPr>
          <w:rFonts w:ascii="Times New Roman" w:hAnsi="Times New Roman" w:cs="Times New Roman"/>
          <w:color w:val="000000"/>
          <w:sz w:val="24"/>
          <w:szCs w:val="24"/>
          <w:vertAlign w:val="superscript"/>
        </w:rPr>
        <w:t>FN1</w:t>
      </w:r>
      <w:r w:rsidRPr="003074EE">
        <w:rPr>
          <w:rFonts w:ascii="Times New Roman" w:hAnsi="Times New Roman" w:cs="Times New Roman"/>
          <w:color w:val="000000"/>
          <w:sz w:val="24"/>
          <w:szCs w:val="24"/>
        </w:rPr>
        <w:t xml:space="preserve"> of 10.875% and is scheduled to be paid in three hundred (300) monthly installments of $213.17, with a final due date of February 1, 2006. The Note was endorsed and assigned that same day to Kentucky Housing Corporation.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FN1. The interest on the Plaintiff's Note was predetermined at the outset of the Loan based on the amortization over the life of the loan and interest therefore does not accrue on a daily basis.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*2</w:t>
      </w:r>
      <w:r w:rsidRPr="003074EE">
        <w:rPr>
          <w:rFonts w:ascii="Times New Roman" w:hAnsi="Times New Roman" w:cs="Times New Roman"/>
          <w:color w:val="000000"/>
          <w:sz w:val="24"/>
          <w:szCs w:val="24"/>
        </w:rPr>
        <w:t xml:space="preserve"> Also on January 28, 1981, the Plaintiff executed and delivered to Monmouth a mortgage on real property in Campbell County, Kentucky (the “Mortgage”), to secure repayment of the Note. Like the Note, the Mortgage was immediately assigned to Kentucky Housing Corporation.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Of particular importance to this litigation are the terms of the Mortgage that provide how the Note payments should be applied. The Plaintiff's Mortgage specifically provides that the Plaintiff's monthly </w:t>
      </w:r>
      <w:r w:rsidRPr="00354413">
        <w:rPr>
          <w:rFonts w:ascii="Times New Roman" w:hAnsi="Times New Roman" w:cs="Times New Roman"/>
          <w:color w:val="000000"/>
          <w:sz w:val="24"/>
          <w:szCs w:val="24"/>
          <w:highlight w:val="yellow"/>
        </w:rPr>
        <w:t>Note payments shall be applied in the following order:</w:t>
      </w:r>
      <w:r w:rsidRPr="003074EE">
        <w:rPr>
          <w:rFonts w:ascii="Times New Roman" w:hAnsi="Times New Roman" w:cs="Times New Roman"/>
          <w:color w:val="000000"/>
          <w:sz w:val="24"/>
          <w:szCs w:val="24"/>
        </w:rPr>
        <w:t xml:space="preserve"> (1) premium charges under the contract of insu</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ance with the Secretary of Housing and Urban Development, or the monthly charge (in lieu of mortgage insurance premium), as the case may be; (2) ground rents, taxes, special assessments, fire, and other hazard insurance premiums; (3) interest; and (4) principal.</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Also key to this litigation are the terms of the Note and Mortgage related to other fees and charges. The Note allows late charges of $8.53 per late payment, or $0.04 cents for each dollar of each payment more than fifteen (15) days in arrears. </w:t>
      </w:r>
      <w:r w:rsidRPr="00354413">
        <w:rPr>
          <w:rFonts w:ascii="Times New Roman" w:hAnsi="Times New Roman" w:cs="Times New Roman"/>
          <w:color w:val="000000"/>
          <w:sz w:val="24"/>
          <w:szCs w:val="24"/>
          <w:highlight w:val="yellow"/>
        </w:rPr>
        <w:t>Neither the Note nor the Mortgage allows for recovery by the lender or holder of any costs or fees associated with default and foreclosure.</w:t>
      </w:r>
      <w:r w:rsidRPr="003074EE">
        <w:rPr>
          <w:rFonts w:ascii="Times New Roman" w:hAnsi="Times New Roman" w:cs="Times New Roman"/>
          <w:color w:val="000000"/>
          <w:sz w:val="24"/>
          <w:szCs w:val="24"/>
        </w:rPr>
        <w:t xml:space="preserve"> The Note and Mortgage are colle</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tively referred to as the “Loan.”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Almost fifteen years after the inception of the Loan, Kentucky Housing Corporation assigned the </w:t>
      </w:r>
      <w:r w:rsidRPr="003074EE">
        <w:rPr>
          <w:rFonts w:ascii="Times New Roman" w:hAnsi="Times New Roman" w:cs="Times New Roman"/>
          <w:color w:val="000000"/>
          <w:sz w:val="24"/>
          <w:szCs w:val="24"/>
        </w:rPr>
        <w:lastRenderedPageBreak/>
        <w:t>Plaintiff's Loan to the Department of Housing and Urban Development (“HUD”) on February 28, 1995 (the “KHC Assignment”). The KHC Assignment recites the principal balance of the Mortgage as “the sum of $16,867.86, together with interest thereon from May 1, 1994 at the rate of 10.875% per annum ...”</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B. </w:t>
      </w:r>
      <w:proofErr w:type="spellStart"/>
      <w:r w:rsidRPr="003074EE">
        <w:rPr>
          <w:rFonts w:ascii="Times New Roman" w:hAnsi="Times New Roman" w:cs="Times New Roman"/>
          <w:b/>
          <w:bCs/>
          <w:color w:val="000000"/>
          <w:sz w:val="24"/>
          <w:szCs w:val="24"/>
        </w:rPr>
        <w:t>Ocwen's</w:t>
      </w:r>
      <w:proofErr w:type="spellEnd"/>
      <w:r w:rsidRPr="003074EE">
        <w:rPr>
          <w:rFonts w:ascii="Times New Roman" w:hAnsi="Times New Roman" w:cs="Times New Roman"/>
          <w:b/>
          <w:bCs/>
          <w:color w:val="000000"/>
          <w:sz w:val="24"/>
          <w:szCs w:val="24"/>
        </w:rPr>
        <w:t xml:space="preserve"> Servicing of the Loan</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Almost two years after the Loan was assigned to HUD, HUD sold the Loan to one of the Defendants herein.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Federal Bank, FSB, a federal savings bank and predecessor-in-interest to the Defendant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Loan Servicing, LLC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Loan Servicing”) (collectively referred to herein as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w:t>
      </w:r>
      <w:r w:rsidRPr="003074EE">
        <w:rPr>
          <w:rFonts w:ascii="Times New Roman" w:hAnsi="Times New Roman" w:cs="Times New Roman"/>
          <w:color w:val="000000"/>
          <w:sz w:val="24"/>
          <w:szCs w:val="24"/>
          <w:vertAlign w:val="superscript"/>
        </w:rPr>
        <w:t>FN2</w:t>
      </w:r>
      <w:r w:rsidRPr="003074EE">
        <w:rPr>
          <w:rFonts w:ascii="Times New Roman" w:hAnsi="Times New Roman" w:cs="Times New Roman"/>
          <w:color w:val="000000"/>
          <w:sz w:val="24"/>
          <w:szCs w:val="24"/>
        </w:rPr>
        <w:t xml:space="preserve"> and Blackrock Capital Finance, LLC, purchased the Loan effective January 1, 1997. HUD assigned the Loan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on March 7, 1997, with an agreement in the Assignment that “any changes in the payment obligations under the Note by virtue of any forbearance or assistance agreement, payment plan or mod</w:t>
      </w:r>
      <w:r w:rsidRPr="003074EE">
        <w:rPr>
          <w:rFonts w:ascii="Times New Roman" w:hAnsi="Times New Roman" w:cs="Times New Roman"/>
          <w:color w:val="000000"/>
          <w:sz w:val="24"/>
          <w:szCs w:val="24"/>
        </w:rPr>
        <w:t>i</w:t>
      </w:r>
      <w:r w:rsidRPr="003074EE">
        <w:rPr>
          <w:rFonts w:ascii="Times New Roman" w:hAnsi="Times New Roman" w:cs="Times New Roman"/>
          <w:color w:val="000000"/>
          <w:sz w:val="24"/>
          <w:szCs w:val="24"/>
        </w:rPr>
        <w:t>fication agreement agreed to by U.S. DEPARTMENT OF HOUSING AND URBAN DEVELOPMENT (“HUD”), whether or not in writing, is binding upon the Assignee/Payee, its successors and assigns.”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FN2.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Federal Bank, FSB first came into existence on January 1, 1997. It ceased to be a federal savings bank and become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Loan Servicing, LLC effective July 1, 2005.</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54413">
        <w:rPr>
          <w:rFonts w:ascii="Times New Roman" w:hAnsi="Times New Roman" w:cs="Times New Roman"/>
          <w:color w:val="000000"/>
          <w:sz w:val="24"/>
          <w:szCs w:val="24"/>
          <w:highlight w:val="yellow"/>
        </w:rPr>
        <w:t xml:space="preserve">From this point forward, </w:t>
      </w:r>
      <w:proofErr w:type="spellStart"/>
      <w:r w:rsidRPr="00354413">
        <w:rPr>
          <w:rFonts w:ascii="Times New Roman" w:hAnsi="Times New Roman" w:cs="Times New Roman"/>
          <w:color w:val="000000"/>
          <w:sz w:val="24"/>
          <w:szCs w:val="24"/>
          <w:highlight w:val="yellow"/>
        </w:rPr>
        <w:t>Ocwen</w:t>
      </w:r>
      <w:proofErr w:type="spellEnd"/>
      <w:r w:rsidRPr="00354413">
        <w:rPr>
          <w:rFonts w:ascii="Times New Roman" w:hAnsi="Times New Roman" w:cs="Times New Roman"/>
          <w:color w:val="000000"/>
          <w:sz w:val="24"/>
          <w:szCs w:val="24"/>
          <w:highlight w:val="yellow"/>
        </w:rPr>
        <w:t xml:space="preserve"> proceeded to mishandle the servicing of the Plaintiff's Loan by misapplying her payments contrary to the terms of the Note and Mortgage and assessing unauthorized fees and charges.</w:t>
      </w:r>
      <w:r w:rsidRPr="003074EE">
        <w:rPr>
          <w:rFonts w:ascii="Times New Roman" w:hAnsi="Times New Roman" w:cs="Times New Roman"/>
          <w:color w:val="000000"/>
          <w:sz w:val="24"/>
          <w:szCs w:val="24"/>
        </w:rPr>
        <w:t xml:space="preserve"> This forced the Plaintiff into a constant state of default, allowing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profit by co</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tinuing to assess more fees and charges based on her default status.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knew or should have known that it could not charge these fees and charges, yet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misrepresented to the Plaintiff that her Loan was in default thereby forcing the Plaintiff to enter into a series of meaningless oral and written fo</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 xml:space="preserve">bearance agreements, none of which allowed her to cure her alleged default and two of which contained provisions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ultimately argues excuses its misbehavior. These provisions, found in the 2004 and 2005 written forbearance agreements, allowed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charge these unauthorized fees to the Plaintiff's account and required the Plaintiff to waive any claims it had against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But for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misappl</w:t>
      </w:r>
      <w:r w:rsidRPr="003074EE">
        <w:rPr>
          <w:rFonts w:ascii="Times New Roman" w:hAnsi="Times New Roman" w:cs="Times New Roman"/>
          <w:color w:val="000000"/>
          <w:sz w:val="24"/>
          <w:szCs w:val="24"/>
        </w:rPr>
        <w:t>i</w:t>
      </w:r>
      <w:r w:rsidRPr="003074EE">
        <w:rPr>
          <w:rFonts w:ascii="Times New Roman" w:hAnsi="Times New Roman" w:cs="Times New Roman"/>
          <w:color w:val="000000"/>
          <w:sz w:val="24"/>
          <w:szCs w:val="24"/>
        </w:rPr>
        <w:t xml:space="preserve">cation of her payments, and contrary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representations, the Plaintiff had actually paid her Loan in full by October 2004. </w:t>
      </w:r>
      <w:r w:rsidRPr="00354413">
        <w:rPr>
          <w:rFonts w:ascii="Times New Roman" w:hAnsi="Times New Roman" w:cs="Times New Roman"/>
          <w:color w:val="000000"/>
          <w:sz w:val="24"/>
          <w:szCs w:val="24"/>
          <w:highlight w:val="yellow"/>
        </w:rPr>
        <w:t xml:space="preserve">As a result of </w:t>
      </w:r>
      <w:proofErr w:type="spellStart"/>
      <w:r w:rsidRPr="00354413">
        <w:rPr>
          <w:rFonts w:ascii="Times New Roman" w:hAnsi="Times New Roman" w:cs="Times New Roman"/>
          <w:color w:val="000000"/>
          <w:sz w:val="24"/>
          <w:szCs w:val="24"/>
          <w:highlight w:val="yellow"/>
        </w:rPr>
        <w:t>Ocwen's</w:t>
      </w:r>
      <w:proofErr w:type="spellEnd"/>
      <w:r w:rsidRPr="00354413">
        <w:rPr>
          <w:rFonts w:ascii="Times New Roman" w:hAnsi="Times New Roman" w:cs="Times New Roman"/>
          <w:color w:val="000000"/>
          <w:sz w:val="24"/>
          <w:szCs w:val="24"/>
          <w:highlight w:val="yellow"/>
        </w:rPr>
        <w:t xml:space="preserve"> actions, the Plaintiff has overpaid her Loan by thousands of dollars.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 The Proof at Trial</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*3</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The</w:t>
      </w:r>
      <w:proofErr w:type="gramEnd"/>
      <w:r w:rsidRPr="003074EE">
        <w:rPr>
          <w:rFonts w:ascii="Times New Roman" w:hAnsi="Times New Roman" w:cs="Times New Roman"/>
          <w:color w:val="000000"/>
          <w:sz w:val="24"/>
          <w:szCs w:val="24"/>
        </w:rPr>
        <w:t xml:space="preserve"> facts of this case turn on two key categories of evidence, neither of which the Court finds credible: (1)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documentation and (2) the testimony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corporate representative and senior loan analyst, Gina Johnson.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w:t>
      </w:r>
      <w:proofErr w:type="spellStart"/>
      <w:r w:rsidRPr="003074EE">
        <w:rPr>
          <w:rFonts w:ascii="Times New Roman" w:hAnsi="Times New Roman" w:cs="Times New Roman"/>
          <w:b/>
          <w:bCs/>
          <w:color w:val="000000"/>
          <w:sz w:val="24"/>
          <w:szCs w:val="24"/>
        </w:rPr>
        <w:t>i</w:t>
      </w:r>
      <w:proofErr w:type="spellEnd"/>
      <w:r w:rsidRPr="003074EE">
        <w:rPr>
          <w:rFonts w:ascii="Times New Roman" w:hAnsi="Times New Roman" w:cs="Times New Roman"/>
          <w:b/>
          <w:bCs/>
          <w:color w:val="000000"/>
          <w:sz w:val="24"/>
          <w:szCs w:val="24"/>
        </w:rPr>
        <w:t xml:space="preserve">) </w:t>
      </w:r>
      <w:proofErr w:type="spellStart"/>
      <w:r w:rsidRPr="003074EE">
        <w:rPr>
          <w:rFonts w:ascii="Times New Roman" w:hAnsi="Times New Roman" w:cs="Times New Roman"/>
          <w:b/>
          <w:bCs/>
          <w:color w:val="000000"/>
          <w:sz w:val="24"/>
          <w:szCs w:val="24"/>
        </w:rPr>
        <w:t>Ocwen's</w:t>
      </w:r>
      <w:proofErr w:type="spellEnd"/>
      <w:r w:rsidRPr="003074EE">
        <w:rPr>
          <w:rFonts w:ascii="Times New Roman" w:hAnsi="Times New Roman" w:cs="Times New Roman"/>
          <w:b/>
          <w:bCs/>
          <w:color w:val="000000"/>
          <w:sz w:val="24"/>
          <w:szCs w:val="24"/>
        </w:rPr>
        <w:t xml:space="preserve"> Loan Documentation</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assumed servicing of the Loan in its capacity as owner and holder of the Loan on January 1, 1997. When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acquired the Loan from HUD, it received servicing data from the prior servicer, PNC Mortgage Company, by an electronic transfer directly from HUD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otherwise referred to as the “boarding” of the Loan.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quality control personnel then manually reviewed the information to make sure that it was inputted correctly. At the time the Loan boarded, HUD did not transmit all the Loan servicing documents in its possession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If specific documentation was needed,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generally </w:t>
      </w:r>
      <w:r w:rsidRPr="003074EE">
        <w:rPr>
          <w:rFonts w:ascii="Times New Roman" w:hAnsi="Times New Roman" w:cs="Times New Roman"/>
          <w:color w:val="000000"/>
          <w:sz w:val="24"/>
          <w:szCs w:val="24"/>
        </w:rPr>
        <w:lastRenderedPageBreak/>
        <w:t xml:space="preserve">obtained it by email request to HUD. However,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had difficulty obtaining the documentation 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lating to the Plaintiff's Loan and was unable to produce a Mortgage Loan Schedule showing the unpaid principal balance of the Loan upon boarding, any prior servicing records (other than two blank pages from PNC Mortgage Company) or other evidence of the status of the Loan, beyond the Assignments previously discussed.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Although there is no servicing history prior to January 1, 1997,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relies on its Loan History and Payment Reconciliation Records (“Loan History”) for the status of the Loan at boarding and an a</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 xml:space="preserve">counting of the Loan.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is a payment ledger that is supposed to contain a full a</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counting of all payments made on the Loan since the inception of its servicing and how those payments were applied to the various obligations on the Loan. The Loan History reflects the date a payment is due, the date the payment was made and how the payment was applied to principal, interest, and escrow, as well as other various charges and fees, while also keeping a running balance on unpaid principal, interest, and escrow.</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interprets its Loan History in conjunction with its Comment Log. The Comment Log is a document generated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that contains notations from any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employee that handled the Plaintiff's Loan. The Comment Log is used to memorialize the activities on the Loan during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servicing and according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would contain information regarding any communications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had with the borrower, payments made by the borrower, the assessment or waiver of fees, and any “internal bookkeeping”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 the assessment or credit on the account. In other words, where the Loan History provides the basic framework, or skeletal history of the Loan, the Comment Log is the flesh that fills in the details.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077ACE">
        <w:rPr>
          <w:rFonts w:ascii="Times New Roman" w:hAnsi="Times New Roman" w:cs="Times New Roman"/>
          <w:color w:val="000000"/>
          <w:sz w:val="24"/>
          <w:szCs w:val="24"/>
          <w:highlight w:val="yellow"/>
        </w:rPr>
        <w:t xml:space="preserve">In knowing the purpose of the Loan History and Comment Log, it is reasonable to expect that these documents, when reviewed together, would clearly explain the status of the Loan at boarding and </w:t>
      </w:r>
      <w:proofErr w:type="spellStart"/>
      <w:r w:rsidRPr="00077ACE">
        <w:rPr>
          <w:rFonts w:ascii="Times New Roman" w:hAnsi="Times New Roman" w:cs="Times New Roman"/>
          <w:color w:val="000000"/>
          <w:sz w:val="24"/>
          <w:szCs w:val="24"/>
          <w:highlight w:val="yellow"/>
        </w:rPr>
        <w:t>Ocwen's</w:t>
      </w:r>
      <w:proofErr w:type="spellEnd"/>
      <w:r w:rsidRPr="00077ACE">
        <w:rPr>
          <w:rFonts w:ascii="Times New Roman" w:hAnsi="Times New Roman" w:cs="Times New Roman"/>
          <w:color w:val="000000"/>
          <w:sz w:val="24"/>
          <w:szCs w:val="24"/>
          <w:highlight w:val="yellow"/>
        </w:rPr>
        <w:t xml:space="preserve"> servicing of the Loan thereby allowing the Court to trace the history of the Loan and determine whether </w:t>
      </w:r>
      <w:proofErr w:type="spellStart"/>
      <w:r w:rsidRPr="00077ACE">
        <w:rPr>
          <w:rFonts w:ascii="Times New Roman" w:hAnsi="Times New Roman" w:cs="Times New Roman"/>
          <w:color w:val="000000"/>
          <w:sz w:val="24"/>
          <w:szCs w:val="24"/>
          <w:highlight w:val="yellow"/>
        </w:rPr>
        <w:t>Ocwen's</w:t>
      </w:r>
      <w:proofErr w:type="spellEnd"/>
      <w:r w:rsidRPr="00077ACE">
        <w:rPr>
          <w:rFonts w:ascii="Times New Roman" w:hAnsi="Times New Roman" w:cs="Times New Roman"/>
          <w:color w:val="000000"/>
          <w:sz w:val="24"/>
          <w:szCs w:val="24"/>
          <w:highlight w:val="yellow"/>
        </w:rPr>
        <w:t xml:space="preserve"> claim against the Plaintiff is justified. Instead of providing clarity, </w:t>
      </w:r>
      <w:proofErr w:type="spellStart"/>
      <w:r w:rsidRPr="00077ACE">
        <w:rPr>
          <w:rFonts w:ascii="Times New Roman" w:hAnsi="Times New Roman" w:cs="Times New Roman"/>
          <w:color w:val="000000"/>
          <w:sz w:val="24"/>
          <w:szCs w:val="24"/>
          <w:highlight w:val="yellow"/>
        </w:rPr>
        <w:t>Ocwen's</w:t>
      </w:r>
      <w:proofErr w:type="spellEnd"/>
      <w:r w:rsidRPr="00077ACE">
        <w:rPr>
          <w:rFonts w:ascii="Times New Roman" w:hAnsi="Times New Roman" w:cs="Times New Roman"/>
          <w:color w:val="000000"/>
          <w:sz w:val="24"/>
          <w:szCs w:val="24"/>
          <w:highlight w:val="yellow"/>
        </w:rPr>
        <w:t xml:space="preserve"> Comment Log and Loan History are conflicting and confusing. When reviewed together, the documents clearly contradict each other, making them largely unreliable.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(ii) The Witnesses</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*4</w:t>
      </w:r>
      <w:r w:rsidRPr="003074EE">
        <w:rPr>
          <w:rFonts w:ascii="Times New Roman" w:hAnsi="Times New Roman" w:cs="Times New Roman"/>
          <w:color w:val="000000"/>
          <w:sz w:val="24"/>
          <w:szCs w:val="24"/>
        </w:rPr>
        <w:t xml:space="preserve"> The Defendants produced only one witness, Gina Johnson, in support of their proof of claim as well as in their defense against the Plaintiff's counterclaims. Ms. Johnson attempted at trial to explain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inconsistent documentation and its actions. While admitting that the Note and Mortgage did not permit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assess many of the charges it did on the Plaintiff's account, Ms. Johnson testified that the written forbearance agreements signed by the Plaintiff in 2004 and 2005 permitted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charge the fees and expenses otherwise prohibited by the Note and Mortgage and waived any claims that the Plaintiff may have against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Ms. Johnson further testified that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accounting of the Plaintiff's Loan as e</w:t>
      </w:r>
      <w:r w:rsidRPr="003074EE">
        <w:rPr>
          <w:rFonts w:ascii="Times New Roman" w:hAnsi="Times New Roman" w:cs="Times New Roman"/>
          <w:color w:val="000000"/>
          <w:sz w:val="24"/>
          <w:szCs w:val="24"/>
        </w:rPr>
        <w:t>v</w:t>
      </w:r>
      <w:r w:rsidRPr="003074EE">
        <w:rPr>
          <w:rFonts w:ascii="Times New Roman" w:hAnsi="Times New Roman" w:cs="Times New Roman"/>
          <w:color w:val="000000"/>
          <w:sz w:val="24"/>
          <w:szCs w:val="24"/>
        </w:rPr>
        <w:t xml:space="preserve">idenced by the Loan History and Comment Log was mostly </w:t>
      </w:r>
      <w:proofErr w:type="gramStart"/>
      <w:r w:rsidRPr="003074EE">
        <w:rPr>
          <w:rFonts w:ascii="Times New Roman" w:hAnsi="Times New Roman" w:cs="Times New Roman"/>
          <w:color w:val="000000"/>
          <w:sz w:val="24"/>
          <w:szCs w:val="24"/>
        </w:rPr>
        <w:t>accurate,</w:t>
      </w:r>
      <w:proofErr w:type="gramEnd"/>
      <w:r w:rsidRPr="003074EE">
        <w:rPr>
          <w:rFonts w:ascii="Times New Roman" w:hAnsi="Times New Roman" w:cs="Times New Roman"/>
          <w:color w:val="000000"/>
          <w:sz w:val="24"/>
          <w:szCs w:val="24"/>
        </w:rPr>
        <w:t xml:space="preserve"> admitting only to a few errors as to charges applied to the Loan and a mistake made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as to the “interest arrearage balance,” which she insists was ultimately resolved in the Plaintiff's favor. Ms. Johnson concluded that, considering her explanations,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documents are reliable and support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proof of claim.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Plaintiff's expert, </w:t>
      </w:r>
      <w:r w:rsidRPr="00077ACE">
        <w:rPr>
          <w:rFonts w:ascii="Times New Roman" w:hAnsi="Times New Roman" w:cs="Times New Roman"/>
          <w:color w:val="000000"/>
          <w:sz w:val="24"/>
          <w:szCs w:val="24"/>
          <w:highlight w:val="yellow"/>
        </w:rPr>
        <w:t>Margot Saunders, an employee of the National Consumer Law Center</w:t>
      </w:r>
      <w:r w:rsidRPr="003074EE">
        <w:rPr>
          <w:rFonts w:ascii="Times New Roman" w:hAnsi="Times New Roman" w:cs="Times New Roman"/>
          <w:color w:val="000000"/>
          <w:sz w:val="24"/>
          <w:szCs w:val="24"/>
        </w:rPr>
        <w:t xml:space="preserve"> and e</w:t>
      </w:r>
      <w:r w:rsidRPr="003074EE">
        <w:rPr>
          <w:rFonts w:ascii="Times New Roman" w:hAnsi="Times New Roman" w:cs="Times New Roman"/>
          <w:color w:val="000000"/>
          <w:sz w:val="24"/>
          <w:szCs w:val="24"/>
        </w:rPr>
        <w:t>x</w:t>
      </w:r>
      <w:r w:rsidRPr="003074EE">
        <w:rPr>
          <w:rFonts w:ascii="Times New Roman" w:hAnsi="Times New Roman" w:cs="Times New Roman"/>
          <w:color w:val="000000"/>
          <w:sz w:val="24"/>
          <w:szCs w:val="24"/>
        </w:rPr>
        <w:t xml:space="preserve">pert in consumer and mortgage finance and credit </w:t>
      </w:r>
      <w:proofErr w:type="gramStart"/>
      <w:r w:rsidRPr="003074EE">
        <w:rPr>
          <w:rFonts w:ascii="Times New Roman" w:hAnsi="Times New Roman" w:cs="Times New Roman"/>
          <w:color w:val="000000"/>
          <w:sz w:val="24"/>
          <w:szCs w:val="24"/>
        </w:rPr>
        <w:t>math,</w:t>
      </w:r>
      <w:proofErr w:type="gramEnd"/>
      <w:r w:rsidRPr="003074EE">
        <w:rPr>
          <w:rFonts w:ascii="Times New Roman" w:hAnsi="Times New Roman" w:cs="Times New Roman"/>
          <w:color w:val="000000"/>
          <w:sz w:val="24"/>
          <w:szCs w:val="24"/>
        </w:rPr>
        <w:t xml:space="preserve"> wholly disagreed with Ms. Johnson. Ms. Saunders reviewed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documents regarding the Plaintiff's Loan, including its Loan History and Comment Log, and testified that in her opinion, the documents are contradictory and unreliable. According to Ms. Saunders, the financial information listed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at boarding is inconsistent and co</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flicting. Ms. Saunders further testified that a review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documents show that within months of boarding the Loan</w:t>
      </w:r>
      <w:r w:rsidRPr="00077ACE">
        <w:rPr>
          <w:rFonts w:ascii="Times New Roman" w:hAnsi="Times New Roman" w:cs="Times New Roman"/>
          <w:color w:val="000000"/>
          <w:sz w:val="24"/>
          <w:szCs w:val="24"/>
          <w:highlight w:val="yellow"/>
        </w:rPr>
        <w:t xml:space="preserve">, </w:t>
      </w:r>
      <w:proofErr w:type="spellStart"/>
      <w:r w:rsidRPr="00077ACE">
        <w:rPr>
          <w:rFonts w:ascii="Times New Roman" w:hAnsi="Times New Roman" w:cs="Times New Roman"/>
          <w:color w:val="000000"/>
          <w:sz w:val="24"/>
          <w:szCs w:val="24"/>
          <w:highlight w:val="yellow"/>
        </w:rPr>
        <w:t>Ocwen</w:t>
      </w:r>
      <w:proofErr w:type="spellEnd"/>
      <w:r w:rsidRPr="00077ACE">
        <w:rPr>
          <w:rFonts w:ascii="Times New Roman" w:hAnsi="Times New Roman" w:cs="Times New Roman"/>
          <w:color w:val="000000"/>
          <w:sz w:val="24"/>
          <w:szCs w:val="24"/>
          <w:highlight w:val="yellow"/>
        </w:rPr>
        <w:t xml:space="preserve"> proceeded to misapply the payments on the Plaintiff's Loan and charge and collect expenses and fees not authorized by her Note and Mortgage. Ms. Saunders opined that not only did </w:t>
      </w:r>
      <w:proofErr w:type="spellStart"/>
      <w:r w:rsidRPr="00077ACE">
        <w:rPr>
          <w:rFonts w:ascii="Times New Roman" w:hAnsi="Times New Roman" w:cs="Times New Roman"/>
          <w:color w:val="000000"/>
          <w:sz w:val="24"/>
          <w:szCs w:val="24"/>
          <w:highlight w:val="yellow"/>
        </w:rPr>
        <w:t>Ocwen</w:t>
      </w:r>
      <w:proofErr w:type="spellEnd"/>
      <w:r w:rsidRPr="00077ACE">
        <w:rPr>
          <w:rFonts w:ascii="Times New Roman" w:hAnsi="Times New Roman" w:cs="Times New Roman"/>
          <w:color w:val="000000"/>
          <w:sz w:val="24"/>
          <w:szCs w:val="24"/>
          <w:highlight w:val="yellow"/>
        </w:rPr>
        <w:t xml:space="preserve"> misapply the Plaintiff's payments to fees and charges not allowed by the Note and Mortgage, but </w:t>
      </w:r>
      <w:proofErr w:type="spellStart"/>
      <w:r w:rsidRPr="00077ACE">
        <w:rPr>
          <w:rFonts w:ascii="Times New Roman" w:hAnsi="Times New Roman" w:cs="Times New Roman"/>
          <w:color w:val="000000"/>
          <w:sz w:val="24"/>
          <w:szCs w:val="24"/>
          <w:highlight w:val="yellow"/>
        </w:rPr>
        <w:t>Ocwen</w:t>
      </w:r>
      <w:proofErr w:type="spellEnd"/>
      <w:r w:rsidRPr="00077ACE">
        <w:rPr>
          <w:rFonts w:ascii="Times New Roman" w:hAnsi="Times New Roman" w:cs="Times New Roman"/>
          <w:color w:val="000000"/>
          <w:sz w:val="24"/>
          <w:szCs w:val="24"/>
          <w:highlight w:val="yellow"/>
        </w:rPr>
        <w:t xml:space="preserve"> also misapplied the Plaintiff's payments to an unauthorized “interest arrearage balance,” allegedly consisting of interest arrearage owed by the Plaintiff at the time of boarding and “securitized interest” advanced by </w:t>
      </w:r>
      <w:proofErr w:type="spellStart"/>
      <w:r w:rsidRPr="00077ACE">
        <w:rPr>
          <w:rFonts w:ascii="Times New Roman" w:hAnsi="Times New Roman" w:cs="Times New Roman"/>
          <w:color w:val="000000"/>
          <w:sz w:val="24"/>
          <w:szCs w:val="24"/>
          <w:highlight w:val="yellow"/>
        </w:rPr>
        <w:t>Ocwen</w:t>
      </w:r>
      <w:proofErr w:type="spellEnd"/>
      <w:r w:rsidRPr="00077ACE">
        <w:rPr>
          <w:rFonts w:ascii="Times New Roman" w:hAnsi="Times New Roman" w:cs="Times New Roman"/>
          <w:color w:val="000000"/>
          <w:sz w:val="24"/>
          <w:szCs w:val="24"/>
          <w:highlight w:val="yellow"/>
        </w:rPr>
        <w:t xml:space="preserve"> in November 1997 to enable it to securitize and the sell the Loan.</w:t>
      </w:r>
      <w:r w:rsidRPr="003074EE">
        <w:rPr>
          <w:rFonts w:ascii="Times New Roman" w:hAnsi="Times New Roman" w:cs="Times New Roman"/>
          <w:color w:val="000000"/>
          <w:sz w:val="24"/>
          <w:szCs w:val="24"/>
        </w:rPr>
        <w:t xml:space="preserve"> Ms. Saunders concluded that despite her doubt about the figures listed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 its Loan History at boarding, even assuming the highest possible unpaid principal balance at the inception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servicing, the Plaintiff had overpaid her principal and interest obligations to the Defendants in the amount of $3,839.05 as of June 19, 2009 due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assessment and collection of these unauthorized charges.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 testified that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continued misapplication of the Plaintiff's payments kept the Plaintiff's Loan in a constant state of default, which caused the Plaintiff over a decade of distress. The Plaintiff is a single unemployed mother of six children, two of which currently reside with her and one of which is severely disabled. She testified that although she believed that she was current on her Note during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servicing of her Loan, and made multiple inquiries questioning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reported status of her Loan, she signed a series of written forbearance agreements in 2003, 2004, and 2005 (and entered into numerous unwritten forbearance agreements) in an attempt to save her home based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repr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 xml:space="preserve">sentations that she was in default. Notwithstanding her completion of these forbearance agreements,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continued to insist that her Loan was in arrears, despite her protests to the contrary.</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*5</w:t>
      </w:r>
      <w:r w:rsidRPr="003074EE">
        <w:rPr>
          <w:rFonts w:ascii="Times New Roman" w:hAnsi="Times New Roman" w:cs="Times New Roman"/>
          <w:color w:val="000000"/>
          <w:sz w:val="24"/>
          <w:szCs w:val="24"/>
        </w:rPr>
        <w:t xml:space="preserve"> Overwhelmed by the 24–hour care of her disabled son, the Plaintiff was left with little time to devote to fighting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The Plaintiff testified that despite these constraints, she managed to seek and receive help multiple times from various social service agencies including the Catholic Social Services, the Brighton Center, Inc., and Legal Aid. Earlene Johnson, a certified housing counselor from Brighton Center, Inc., testified that after reviewing documentation on the Plaintiff's Loan and finding what she believed to be illegal fees added to her account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and misapplication of the Plaintiff's payments, she too attempted to discuss the discrepancies in the Loan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but was unable to even reach an employee of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discuss her concerns.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Weighing the reliability and the credibility of the witnesses and evidence at trial, what is apparent to this Court is that despite Ms. Johnson's valiant attempts to explain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accounting, she cannot save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from the clear evidence of its gross mishandling of the Plaintiff's Loan.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where they exist, show a series of servicing errors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that cannot be explained or excused. Ms. Johnson offered multiple explanations about the lack of prior servicing records and the inconsistencies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and Loan History, but for the reasons explained further herein, Ms. Johnson's testimony, </w:t>
      </w:r>
      <w:r w:rsidRPr="003074EE">
        <w:rPr>
          <w:rFonts w:ascii="Times New Roman" w:hAnsi="Times New Roman" w:cs="Times New Roman"/>
          <w:color w:val="000000"/>
          <w:sz w:val="24"/>
          <w:szCs w:val="24"/>
        </w:rPr>
        <w:lastRenderedPageBreak/>
        <w:t xml:space="preserve">which was also contradictory, confusing, and ultimately not reliable, cannot save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from its own misbehavior.</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C. </w:t>
      </w:r>
      <w:proofErr w:type="spellStart"/>
      <w:r w:rsidRPr="003074EE">
        <w:rPr>
          <w:rFonts w:ascii="Times New Roman" w:hAnsi="Times New Roman" w:cs="Times New Roman"/>
          <w:b/>
          <w:bCs/>
          <w:color w:val="000000"/>
          <w:sz w:val="24"/>
          <w:szCs w:val="24"/>
        </w:rPr>
        <w:t>Ocwen's</w:t>
      </w:r>
      <w:proofErr w:type="spellEnd"/>
      <w:r w:rsidRPr="003074EE">
        <w:rPr>
          <w:rFonts w:ascii="Times New Roman" w:hAnsi="Times New Roman" w:cs="Times New Roman"/>
          <w:b/>
          <w:bCs/>
          <w:color w:val="000000"/>
          <w:sz w:val="24"/>
          <w:szCs w:val="24"/>
        </w:rPr>
        <w:t xml:space="preserve"> Mishandling of the Plaintiff's Loan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 The Status of the Loan at Boarding</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Because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was unable to produce any prior servicing records, the only evidence of the status of the Loan at boarding introduced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is based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lists the following due on the Loan as of January 1, 1997, or the time of boarding: (1) a remaining principal Loan balance of $16,867.86; (2) an “interest arrearage balance” of $2,915.86; (3) a negative late charge balance of $352.68; and (4) an escrow balance of $185.71. According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the Loan was due for the July 1, 1996 contractual payment of $265.86.</w:t>
      </w:r>
      <w:r w:rsidRPr="003074EE">
        <w:rPr>
          <w:rFonts w:ascii="Times New Roman" w:hAnsi="Times New Roman" w:cs="Times New Roman"/>
          <w:color w:val="000000"/>
          <w:sz w:val="24"/>
          <w:szCs w:val="24"/>
          <w:vertAlign w:val="superscript"/>
        </w:rPr>
        <w:t>FN3</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FN3. The parties stipulated that the total amount of the Plaintiff's monthly contractual payment for escrow, interest and principal from March 1, 1981 through May 1, 2000 was $265.86 ($52.73 to escrow and $213.13 to principal and interest). Although the Loan documents recite the principal and interest installment payments as $213.17, the Defendants inexplicably charged the Plaintiff only $213.13 for principal and interest in each monthly installment payment. The $265.86 monthly payment does not take into account the monthly HUD premium charges referenced in the Note and Mortgage because once the loan was sold by HUD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and legal title was transferred on March 7, 1997, HUD's insurance premiums were no longer due under the Mortgage.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Before launching into a discussion of the reliability of the financial information listed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at boarding, the Court must first address a dispute between the parties regarding whether the Plaintiff's Loan was in arrears or current when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assumed servicing it, which is a key issue that affects the Plaintiff's counterclaim that the Defendants violated the Fair Debt Collection Practices Act (“FDCPA”), or 15 U.S.C. § 1692 </w:t>
      </w:r>
      <w:r w:rsidRPr="003074EE">
        <w:rPr>
          <w:rFonts w:ascii="Times New Roman" w:hAnsi="Times New Roman" w:cs="Times New Roman"/>
          <w:i/>
          <w:iCs/>
          <w:color w:val="000000"/>
          <w:sz w:val="24"/>
          <w:szCs w:val="24"/>
        </w:rPr>
        <w:t>et seq.</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w:t>
      </w:r>
      <w:proofErr w:type="spellStart"/>
      <w:r w:rsidRPr="003074EE">
        <w:rPr>
          <w:rFonts w:ascii="Times New Roman" w:hAnsi="Times New Roman" w:cs="Times New Roman"/>
          <w:b/>
          <w:bCs/>
          <w:color w:val="000000"/>
          <w:sz w:val="24"/>
          <w:szCs w:val="24"/>
        </w:rPr>
        <w:t>i</w:t>
      </w:r>
      <w:proofErr w:type="spellEnd"/>
      <w:r w:rsidRPr="003074EE">
        <w:rPr>
          <w:rFonts w:ascii="Times New Roman" w:hAnsi="Times New Roman" w:cs="Times New Roman"/>
          <w:b/>
          <w:bCs/>
          <w:color w:val="000000"/>
          <w:sz w:val="24"/>
          <w:szCs w:val="24"/>
        </w:rPr>
        <w:t>) In Arrears or Current?</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EC5EEB">
        <w:rPr>
          <w:rFonts w:ascii="Times New Roman" w:hAnsi="Times New Roman" w:cs="Times New Roman"/>
          <w:color w:val="000000"/>
          <w:sz w:val="24"/>
          <w:szCs w:val="24"/>
          <w:highlight w:val="yellow"/>
        </w:rPr>
        <w:t xml:space="preserve">The parties dispute whether the Plaintiff was current on her Loan at the time of boarding. The Plaintiff insists that because </w:t>
      </w:r>
      <w:proofErr w:type="spellStart"/>
      <w:r w:rsidRPr="00EC5EEB">
        <w:rPr>
          <w:rFonts w:ascii="Times New Roman" w:hAnsi="Times New Roman" w:cs="Times New Roman"/>
          <w:color w:val="000000"/>
          <w:sz w:val="24"/>
          <w:szCs w:val="24"/>
          <w:highlight w:val="yellow"/>
        </w:rPr>
        <w:t>Ocwen's</w:t>
      </w:r>
      <w:proofErr w:type="spellEnd"/>
      <w:r w:rsidRPr="00EC5EEB">
        <w:rPr>
          <w:rFonts w:ascii="Times New Roman" w:hAnsi="Times New Roman" w:cs="Times New Roman"/>
          <w:color w:val="000000"/>
          <w:sz w:val="24"/>
          <w:szCs w:val="24"/>
          <w:highlight w:val="yellow"/>
        </w:rPr>
        <w:t xml:space="preserve"> records show her Loan was due for the July 1, 1996 payment, the Loan was not current at the time </w:t>
      </w:r>
      <w:proofErr w:type="spellStart"/>
      <w:r w:rsidRPr="00EC5EEB">
        <w:rPr>
          <w:rFonts w:ascii="Times New Roman" w:hAnsi="Times New Roman" w:cs="Times New Roman"/>
          <w:color w:val="000000"/>
          <w:sz w:val="24"/>
          <w:szCs w:val="24"/>
          <w:highlight w:val="yellow"/>
        </w:rPr>
        <w:t>Ocwen</w:t>
      </w:r>
      <w:proofErr w:type="spellEnd"/>
      <w:r w:rsidRPr="00EC5EEB">
        <w:rPr>
          <w:rFonts w:ascii="Times New Roman" w:hAnsi="Times New Roman" w:cs="Times New Roman"/>
          <w:color w:val="000000"/>
          <w:sz w:val="24"/>
          <w:szCs w:val="24"/>
          <w:highlight w:val="yellow"/>
        </w:rPr>
        <w:t xml:space="preserve"> assumed servicing it for the purposes of the FDCPA. </w:t>
      </w:r>
      <w:proofErr w:type="spellStart"/>
      <w:r w:rsidRPr="00EC5EEB">
        <w:rPr>
          <w:rFonts w:ascii="Times New Roman" w:hAnsi="Times New Roman" w:cs="Times New Roman"/>
          <w:color w:val="000000"/>
          <w:sz w:val="24"/>
          <w:szCs w:val="24"/>
          <w:highlight w:val="yellow"/>
        </w:rPr>
        <w:t>Ocwen</w:t>
      </w:r>
      <w:proofErr w:type="spellEnd"/>
      <w:r w:rsidRPr="00EC5EEB">
        <w:rPr>
          <w:rFonts w:ascii="Times New Roman" w:hAnsi="Times New Roman" w:cs="Times New Roman"/>
          <w:color w:val="000000"/>
          <w:sz w:val="24"/>
          <w:szCs w:val="24"/>
          <w:highlight w:val="yellow"/>
        </w:rPr>
        <w:t xml:space="preserve"> does not dispute that the Loan was in arrears under the original Loan terms, but argues that the Plaintiff's Loan was considered current under the FDCPA as she was paying pursuant to a forbearance payment plan with HUD.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*6</w:t>
      </w:r>
      <w:r w:rsidRPr="003074EE">
        <w:rPr>
          <w:rFonts w:ascii="Times New Roman" w:hAnsi="Times New Roman" w:cs="Times New Roman"/>
          <w:color w:val="000000"/>
          <w:sz w:val="24"/>
          <w:szCs w:val="24"/>
        </w:rPr>
        <w:t xml:space="preserve"> In support of its contention,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introduced into evidence a copy of a HUD payment plan, signed by HUD on March 26, 1996, but unsigned by the Plaintiff or Richard Mulligan (the “1996 Payment Plan”). The 1996 Payment Plan provided for payments by the Plaintiff in the amount of $275.00 per month starting on April 1, 1996 and continuing through March 31, 1997. The Plaintiff argued that she did not sign the 1996 Payment Plan and it was not in effect at the time the Loan boarded.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lastRenderedPageBreak/>
        <w:t xml:space="preserve">Although the 1996 Payment Plan was not signed by the Plaintiff,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and the Plaintiff acted as if the Plaintiff was performing pursuant to a payment plan with HUD similar to the 1996 Payment Plan. The Plaintiff testified that she did not enter into the 1996 Payment Plan, but that sometime before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acquired the loan she was making loan payments pursuant to a payment plan of $275.00 per month. Likewise, the first payment mentioned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is a payment due on February 1, 1997 in the amount of $275.00.</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Moreover, the evidence shows that the Plaintiff had several discussions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about these $275.00 payments, which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treated as forbearance payments. On April 17, 1997, the Plaintiff had her first telephonic contact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during which she informed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that the last payment made on the account for the February 1, 1997 payment was sent to HUD in February 1997, in the amount of $275.00. The Plaintiff told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the March and April 1997 payments in the total amount of $550.00 ($275.00 per month) had been made.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On May 8, 1997,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sent the Plaintiff a notice of default for failure to pay two months of fo</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 xml:space="preserve">bearance payments in the total amount of $550.00 as of February 1, 1997. On May 15, 1997, the Plaintiff advised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that she had paid the March 1, April 1, and May 1, 1997 payments and the February 1, 1997 payment had been sent to HUD. On May 21, 1997, the Plaintiff further advised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that she had mailed the April 1 and May 1, 1997 payments but the check had not cleared, so she placed a stop payment on the check and asked for a new check to be reissued.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In addition to these discussions,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further reflects that the Plaintiff's Loan was in a “Ferrell period” until February 1998. According to Ms. Johnson, this “Ferrell” period was a period of forbearance during which the Plaintiff was entitled to make whatever payment she could afford on the Loan without risk of foreclosure.</w:t>
      </w:r>
      <w:r w:rsidRPr="003074EE">
        <w:rPr>
          <w:rFonts w:ascii="Times New Roman" w:hAnsi="Times New Roman" w:cs="Times New Roman"/>
          <w:color w:val="000000"/>
          <w:sz w:val="24"/>
          <w:szCs w:val="24"/>
          <w:vertAlign w:val="superscript"/>
        </w:rPr>
        <w:t>FN4</w:t>
      </w:r>
      <w:r w:rsidRPr="003074EE">
        <w:rPr>
          <w:rFonts w:ascii="Times New Roman" w:hAnsi="Times New Roman" w:cs="Times New Roman"/>
          <w:color w:val="000000"/>
          <w:sz w:val="24"/>
          <w:szCs w:val="24"/>
        </w:rPr>
        <w:t xml:space="preserve"> Finally, Ms. Johnson testified, and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reflects, that this HUD forbearance payment plan was “completed” in June 1997.</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FN4. The “Ferrell period” refers to a consent decree in the case of </w:t>
      </w:r>
      <w:r w:rsidRPr="003074EE">
        <w:rPr>
          <w:rFonts w:ascii="Times New Roman" w:hAnsi="Times New Roman" w:cs="Times New Roman"/>
          <w:i/>
          <w:iCs/>
          <w:color w:val="000000"/>
          <w:sz w:val="24"/>
          <w:szCs w:val="24"/>
        </w:rPr>
        <w:t>Ferrell v. Harris,</w:t>
      </w:r>
      <w:r w:rsidRPr="003074EE">
        <w:rPr>
          <w:rFonts w:ascii="Times New Roman" w:hAnsi="Times New Roman" w:cs="Times New Roman"/>
          <w:color w:val="000000"/>
          <w:sz w:val="24"/>
          <w:szCs w:val="24"/>
        </w:rPr>
        <w:t xml:space="preserve"> No. 73–C–334 (N.D.Ill.1976). </w:t>
      </w:r>
      <w:proofErr w:type="gramStart"/>
      <w:r w:rsidRPr="003074EE">
        <w:rPr>
          <w:rFonts w:ascii="Times New Roman" w:hAnsi="Times New Roman" w:cs="Times New Roman"/>
          <w:i/>
          <w:iCs/>
          <w:color w:val="000000"/>
          <w:sz w:val="24"/>
          <w:szCs w:val="24"/>
        </w:rPr>
        <w:t>See Epps v. Lomas Mortgage USA, Inc. (In re Epps),</w:t>
      </w:r>
      <w:r w:rsidRPr="003074EE">
        <w:rPr>
          <w:rFonts w:ascii="Times New Roman" w:hAnsi="Times New Roman" w:cs="Times New Roman"/>
          <w:color w:val="000000"/>
          <w:sz w:val="24"/>
          <w:szCs w:val="24"/>
        </w:rPr>
        <w:t xml:space="preserve"> 110 B.R. 691, 694 (E.D.Pa.1990).</w:t>
      </w:r>
      <w:proofErr w:type="gramEnd"/>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EC5EEB">
        <w:rPr>
          <w:rFonts w:ascii="Times New Roman" w:hAnsi="Times New Roman" w:cs="Times New Roman"/>
          <w:color w:val="000000"/>
          <w:sz w:val="24"/>
          <w:szCs w:val="24"/>
          <w:highlight w:val="yellow"/>
        </w:rPr>
        <w:t xml:space="preserve">Based on the evidence presented by both parties, the Court finds that the Plaintiff was timely making payments of $275.00 per month pursuant to a forbearance payment plan with HUD at the time </w:t>
      </w:r>
      <w:proofErr w:type="spellStart"/>
      <w:r w:rsidRPr="00EC5EEB">
        <w:rPr>
          <w:rFonts w:ascii="Times New Roman" w:hAnsi="Times New Roman" w:cs="Times New Roman"/>
          <w:color w:val="000000"/>
          <w:sz w:val="24"/>
          <w:szCs w:val="24"/>
          <w:highlight w:val="yellow"/>
        </w:rPr>
        <w:t>Ocwen</w:t>
      </w:r>
      <w:proofErr w:type="spellEnd"/>
      <w:r w:rsidRPr="00EC5EEB">
        <w:rPr>
          <w:rFonts w:ascii="Times New Roman" w:hAnsi="Times New Roman" w:cs="Times New Roman"/>
          <w:color w:val="000000"/>
          <w:sz w:val="24"/>
          <w:szCs w:val="24"/>
          <w:highlight w:val="yellow"/>
        </w:rPr>
        <w:t xml:space="preserve"> purchased and assumed servicing the Loan on January 1, 1997. The effect of this finding on the Plaintiff's counterclaim based on the FDCPA is discussed more fully herein.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(ii) The Balance of the Loan at Boarding</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*7</w:t>
      </w:r>
      <w:r w:rsidRPr="003074EE">
        <w:rPr>
          <w:rFonts w:ascii="Times New Roman" w:hAnsi="Times New Roman" w:cs="Times New Roman"/>
          <w:color w:val="000000"/>
          <w:sz w:val="24"/>
          <w:szCs w:val="24"/>
        </w:rPr>
        <w:t xml:space="preserve"> Although the evidence supports a finding that the Plaintiff was timely making payments pursuant to a forbearance payment plan with HUD on January 1, 1997, the Court does not find that the unpaid pri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cipal Loan balance listed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as of that date is accurate.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EC5EEB">
        <w:rPr>
          <w:rFonts w:ascii="Times New Roman" w:hAnsi="Times New Roman" w:cs="Times New Roman"/>
          <w:color w:val="000000"/>
          <w:sz w:val="24"/>
          <w:szCs w:val="24"/>
          <w:highlight w:val="yellow"/>
        </w:rPr>
        <w:t xml:space="preserve">The only evidence before the Court as to the balance of the Loan at boarding is (1) </w:t>
      </w:r>
      <w:proofErr w:type="spellStart"/>
      <w:r w:rsidRPr="00EC5EEB">
        <w:rPr>
          <w:rFonts w:ascii="Times New Roman" w:hAnsi="Times New Roman" w:cs="Times New Roman"/>
          <w:color w:val="000000"/>
          <w:sz w:val="24"/>
          <w:szCs w:val="24"/>
          <w:highlight w:val="yellow"/>
        </w:rPr>
        <w:t>Ocwen's</w:t>
      </w:r>
      <w:proofErr w:type="spellEnd"/>
      <w:r w:rsidRPr="00EC5EEB">
        <w:rPr>
          <w:rFonts w:ascii="Times New Roman" w:hAnsi="Times New Roman" w:cs="Times New Roman"/>
          <w:color w:val="000000"/>
          <w:sz w:val="24"/>
          <w:szCs w:val="24"/>
          <w:highlight w:val="yellow"/>
        </w:rPr>
        <w:t xml:space="preserve"> records; and (2) Ms. Saunders' conclusions about the balance based on her review of these records.</w:t>
      </w:r>
      <w:r w:rsidRPr="003074EE">
        <w:rPr>
          <w:rFonts w:ascii="Times New Roman" w:hAnsi="Times New Roman" w:cs="Times New Roman"/>
          <w:color w:val="000000"/>
          <w:sz w:val="24"/>
          <w:szCs w:val="24"/>
        </w:rPr>
        <w:t xml:space="preserve">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w:t>
      </w:r>
      <w:r w:rsidRPr="003074EE">
        <w:rPr>
          <w:rFonts w:ascii="Times New Roman" w:hAnsi="Times New Roman" w:cs="Times New Roman"/>
          <w:color w:val="000000"/>
          <w:sz w:val="24"/>
          <w:szCs w:val="24"/>
        </w:rPr>
        <w:lastRenderedPageBreak/>
        <w:t>History shows that as of January 1, 1997, the Plaintiff's unpaid principal balance was $16,867.86; ho</w:t>
      </w:r>
      <w:r w:rsidRPr="003074EE">
        <w:rPr>
          <w:rFonts w:ascii="Times New Roman" w:hAnsi="Times New Roman" w:cs="Times New Roman"/>
          <w:color w:val="000000"/>
          <w:sz w:val="24"/>
          <w:szCs w:val="24"/>
        </w:rPr>
        <w:t>w</w:t>
      </w:r>
      <w:r w:rsidRPr="003074EE">
        <w:rPr>
          <w:rFonts w:ascii="Times New Roman" w:hAnsi="Times New Roman" w:cs="Times New Roman"/>
          <w:color w:val="000000"/>
          <w:sz w:val="24"/>
          <w:szCs w:val="24"/>
        </w:rPr>
        <w:t xml:space="preserve">ever, Ms. Saunders opined following her review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that they were so “internally inco</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sistent and incredibly confusing” as to the starting balance that it was “virtually impossible” to determine the starting balance at the time of boarding. Ms. Saunders testified that because of these inconsistencies, she made a series of assumptions that led her to three different conclusions with three different starting principal balances depending upon which source from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she relies.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6C75EB">
        <w:rPr>
          <w:rFonts w:ascii="Times New Roman" w:hAnsi="Times New Roman" w:cs="Times New Roman"/>
          <w:color w:val="000000"/>
          <w:sz w:val="24"/>
          <w:szCs w:val="24"/>
          <w:highlight w:val="yellow"/>
        </w:rPr>
        <w:t xml:space="preserve">The Court agrees with Ms. Saunders that because of their inconsistency, </w:t>
      </w:r>
      <w:proofErr w:type="spellStart"/>
      <w:r w:rsidRPr="006C75EB">
        <w:rPr>
          <w:rFonts w:ascii="Times New Roman" w:hAnsi="Times New Roman" w:cs="Times New Roman"/>
          <w:color w:val="000000"/>
          <w:sz w:val="24"/>
          <w:szCs w:val="24"/>
          <w:highlight w:val="yellow"/>
        </w:rPr>
        <w:t>Ocwen's</w:t>
      </w:r>
      <w:proofErr w:type="spellEnd"/>
      <w:r w:rsidRPr="006C75EB">
        <w:rPr>
          <w:rFonts w:ascii="Times New Roman" w:hAnsi="Times New Roman" w:cs="Times New Roman"/>
          <w:color w:val="000000"/>
          <w:sz w:val="24"/>
          <w:szCs w:val="24"/>
          <w:highlight w:val="yellow"/>
        </w:rPr>
        <w:t xml:space="preserve"> records are not r</w:t>
      </w:r>
      <w:r w:rsidRPr="006C75EB">
        <w:rPr>
          <w:rFonts w:ascii="Times New Roman" w:hAnsi="Times New Roman" w:cs="Times New Roman"/>
          <w:color w:val="000000"/>
          <w:sz w:val="24"/>
          <w:szCs w:val="24"/>
          <w:highlight w:val="yellow"/>
        </w:rPr>
        <w:t>e</w:t>
      </w:r>
      <w:r w:rsidRPr="006C75EB">
        <w:rPr>
          <w:rFonts w:ascii="Times New Roman" w:hAnsi="Times New Roman" w:cs="Times New Roman"/>
          <w:color w:val="000000"/>
          <w:sz w:val="24"/>
          <w:szCs w:val="24"/>
          <w:highlight w:val="yellow"/>
        </w:rPr>
        <w:t>liable. The Court further finds the assumptions and conclusions made by Ms. Saunders to be credible, adopts Ms. Saunders' most conservative conclusion, and finds that the unpaid principal Loan balance as of January 1, 1997, is $16,863.34</w:t>
      </w:r>
      <w:r w:rsidRPr="003074EE">
        <w:rPr>
          <w:rFonts w:ascii="Times New Roman" w:hAnsi="Times New Roman" w:cs="Times New Roman"/>
          <w:color w:val="000000"/>
          <w:sz w:val="24"/>
          <w:szCs w:val="24"/>
        </w:rPr>
        <w:t>.</w:t>
      </w:r>
      <w:r w:rsidRPr="003074EE">
        <w:rPr>
          <w:rFonts w:ascii="Times New Roman" w:hAnsi="Times New Roman" w:cs="Times New Roman"/>
          <w:color w:val="000000"/>
          <w:sz w:val="24"/>
          <w:szCs w:val="24"/>
          <w:vertAlign w:val="superscript"/>
        </w:rPr>
        <w:t>FN5</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FN5. Ms. Saunders used the highest unpaid principal balance of $16,863.34 based on a basic amortization of the Plaintiff's Loan per the terms of the Note and her acceptance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contention that the unpaid principal balance had not changed from the time of the KHC Assig</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ment and the time the Loan boarded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with one deviation. According to Ms. Saunders, if the Plaintiff had made every payment on time and in the proper amount, then she would have owed $16,863.34 after the June 1, 1994 payment. However, the KHC Assignment, which cites the unpaid principal balance of $16,867.86, the same as the unpaid principal balance that boarded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states that the Plaintiff owes payments beginning on May 1, 1994. Regardless Ms. Saunders calculations are based on a more conservative analysis than stipulated by the parties, or that the Plaintiff was due for the July 1, 1996 payment.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(2) </w:t>
      </w:r>
      <w:proofErr w:type="spellStart"/>
      <w:r w:rsidRPr="003074EE">
        <w:rPr>
          <w:rFonts w:ascii="Times New Roman" w:hAnsi="Times New Roman" w:cs="Times New Roman"/>
          <w:b/>
          <w:bCs/>
          <w:color w:val="000000"/>
          <w:sz w:val="24"/>
          <w:szCs w:val="24"/>
        </w:rPr>
        <w:t>Ocwen's</w:t>
      </w:r>
      <w:proofErr w:type="spellEnd"/>
      <w:r w:rsidRPr="003074EE">
        <w:rPr>
          <w:rFonts w:ascii="Times New Roman" w:hAnsi="Times New Roman" w:cs="Times New Roman"/>
          <w:b/>
          <w:bCs/>
          <w:color w:val="000000"/>
          <w:sz w:val="24"/>
          <w:szCs w:val="24"/>
        </w:rPr>
        <w:t xml:space="preserve"> Misapplication of Payments</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6C75EB">
        <w:rPr>
          <w:rFonts w:ascii="Times New Roman" w:hAnsi="Times New Roman" w:cs="Times New Roman"/>
          <w:color w:val="000000"/>
          <w:sz w:val="24"/>
          <w:szCs w:val="24"/>
          <w:highlight w:val="yellow"/>
        </w:rPr>
        <w:t>Ocwen</w:t>
      </w:r>
      <w:proofErr w:type="spellEnd"/>
      <w:r w:rsidRPr="006C75EB">
        <w:rPr>
          <w:rFonts w:ascii="Times New Roman" w:hAnsi="Times New Roman" w:cs="Times New Roman"/>
          <w:color w:val="000000"/>
          <w:sz w:val="24"/>
          <w:szCs w:val="24"/>
          <w:highlight w:val="yellow"/>
        </w:rPr>
        <w:t xml:space="preserve"> began misapplying the Plaintiff's payments almost immediately after it purchased and began servicing the Loan. </w:t>
      </w:r>
      <w:proofErr w:type="spellStart"/>
      <w:r w:rsidRPr="006C75EB">
        <w:rPr>
          <w:rFonts w:ascii="Times New Roman" w:hAnsi="Times New Roman" w:cs="Times New Roman"/>
          <w:color w:val="000000"/>
          <w:sz w:val="24"/>
          <w:szCs w:val="24"/>
          <w:highlight w:val="yellow"/>
        </w:rPr>
        <w:t>Ocwen's</w:t>
      </w:r>
      <w:proofErr w:type="spellEnd"/>
      <w:r w:rsidRPr="006C75EB">
        <w:rPr>
          <w:rFonts w:ascii="Times New Roman" w:hAnsi="Times New Roman" w:cs="Times New Roman"/>
          <w:color w:val="000000"/>
          <w:sz w:val="24"/>
          <w:szCs w:val="24"/>
          <w:highlight w:val="yellow"/>
        </w:rPr>
        <w:t xml:space="preserve"> misbehavior started with its application, or lack thereof, of the Plaintiff's $275.00 monthly forbearance payments.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First, there is no evidence that the forbearance payment due for January 1997 was ever applied to the Plaintiff's account. Second, if the January 1997 payment was applied to the Plaintiff's Loan prior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purchase of the Loan, there is no evidence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applied the April and May payments of $275.00. According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a total of $550.00, for the February 1, 1997, and March 1, 1997 forbearance payments, was credited to the Plaintiff's account for the payments due on July 1, 1996 and August 1, 1996 collectively. But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confuses this issue as these payments are reflected on the Loan History as payments of $265.86, not $275.00, paid on June 9, 1997 and credited towards the July 1, 1996 and August 1, 1996 payments, respectively, for principal, interest, and escrow, with a “forbearance payment” of $18.28 credited to a “suspense balance.” </w:t>
      </w:r>
      <w:r w:rsidRPr="003074EE">
        <w:rPr>
          <w:rFonts w:ascii="Times New Roman" w:hAnsi="Times New Roman" w:cs="Times New Roman"/>
          <w:color w:val="000000"/>
          <w:sz w:val="24"/>
          <w:szCs w:val="24"/>
          <w:vertAlign w:val="superscript"/>
        </w:rPr>
        <w:t>FN6</w:t>
      </w:r>
      <w:r w:rsidRPr="003074EE">
        <w:rPr>
          <w:rFonts w:ascii="Times New Roman" w:hAnsi="Times New Roman" w:cs="Times New Roman"/>
          <w:color w:val="000000"/>
          <w:sz w:val="24"/>
          <w:szCs w:val="24"/>
        </w:rPr>
        <w:t xml:space="preserve"> Adding to the confusion is that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and Loan History further indicate that this payment of $550.00 was reversed on July 21, 1997 because the bottom half of the check was missing. Ms. Johnson testified that this reversal was fixed at a later date and that the payments had been properly re-posted to the account. Despite the confusion generated by the Loan History and Comment Log as to the February and March 1997 fo</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 xml:space="preserve">bearance payments, there is no evidence in the Loan History that the April or May 1997 forbearance payments were applied to the Plaintiff's account, although the Comment Log states that as of June 9, 1997, </w:t>
      </w:r>
      <w:r w:rsidRPr="003074EE">
        <w:rPr>
          <w:rFonts w:ascii="Times New Roman" w:hAnsi="Times New Roman" w:cs="Times New Roman"/>
          <w:color w:val="000000"/>
          <w:sz w:val="24"/>
          <w:szCs w:val="24"/>
        </w:rPr>
        <w:lastRenderedPageBreak/>
        <w:t>the “forbearance plan” with HUD was “complete.”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FN6.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did not explain the purpose of a “suspense balance” or the reason $18.28 of the payment was applied to this category.</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*8</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If</w:t>
      </w:r>
      <w:proofErr w:type="gramEnd"/>
      <w:r w:rsidRPr="003074EE">
        <w:rPr>
          <w:rFonts w:ascii="Times New Roman" w:hAnsi="Times New Roman" w:cs="Times New Roman"/>
          <w:color w:val="000000"/>
          <w:sz w:val="24"/>
          <w:szCs w:val="24"/>
        </w:rPr>
        <w:t xml:space="preserve"> the forbearance payment plan with HUD was truly “complete,” then all of the Plaintiff's fo</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 xml:space="preserve">bearance payments should have been applied to the Plaintiff's account and any arrearage and unpaid principal balance updated to reflect the payments. Yet there is no evidence of this. According to Ms. Saunders, the unpaid principal balance as of June 1, 1997 should have been $14,308.15 if the forbearance plan was complete and the Loan was paid up. Yet at that time,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shows an unpaid principal balance of $16,746.78, only $121.08 less the unpaid principal balance at boarding on January 1, 1997, based on an application of only two forbearance payments made by the Plaintiff. Furthermore, although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deemed the forbearance plan with HUD “complete” according to its Comment Log, it did not thereafter treat the Plaintiff's Loan as current. Rather, two days after the June 9, 1997 entry in its Comment Log that the forbearance plan was “complete,”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generated a billing notice showing the account past due.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In an attempt to explain the misapplication of these payments, Ms. Johnson testified that while the Plaintiff was “performing” pursuant to her forbearance payment plan, and even completed it, she was not “contractually current” as of June 9, 1997, because she still owed payments due for September 1, 1996. This Court finds this explanation entirely incomprehensible. Ms. Johnson's distinction of “contractually current” as compared to “performing” pursuant to a forbearance plan is not reflected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Moreover, this explanation is inconsistent with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insistence (and this Court's finding) that the Plaintiff was current on her Loan at the time of boarding based on her payments under a forbearance payment plan despite the Loan being past due on principal and interest.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cannot have it both ways. </w:t>
      </w:r>
      <w:r w:rsidRPr="006C75EB">
        <w:rPr>
          <w:rFonts w:ascii="Times New Roman" w:hAnsi="Times New Roman" w:cs="Times New Roman"/>
          <w:color w:val="000000"/>
          <w:sz w:val="24"/>
          <w:szCs w:val="24"/>
          <w:highlight w:val="yellow"/>
        </w:rPr>
        <w:t xml:space="preserve">The concepts of “contractually current” and “performing pursuant to a forbearance plan” appear to be manufactured in an attempt to offer an after-the-fact excuse for the inconsistency in </w:t>
      </w:r>
      <w:proofErr w:type="spellStart"/>
      <w:r w:rsidRPr="006C75EB">
        <w:rPr>
          <w:rFonts w:ascii="Times New Roman" w:hAnsi="Times New Roman" w:cs="Times New Roman"/>
          <w:color w:val="000000"/>
          <w:sz w:val="24"/>
          <w:szCs w:val="24"/>
          <w:highlight w:val="yellow"/>
        </w:rPr>
        <w:t>Ocwen's</w:t>
      </w:r>
      <w:proofErr w:type="spellEnd"/>
      <w:r w:rsidRPr="006C75EB">
        <w:rPr>
          <w:rFonts w:ascii="Times New Roman" w:hAnsi="Times New Roman" w:cs="Times New Roman"/>
          <w:color w:val="000000"/>
          <w:sz w:val="24"/>
          <w:szCs w:val="24"/>
          <w:highlight w:val="yellow"/>
        </w:rPr>
        <w:t xml:space="preserve"> records.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evidence shows that the Plaintiff understood the forbearance agreements to be modifications of the current Note and Mortgage whereby the Plaintiff's payments were increased to cure her default. There is no evidence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ever represented to her otherwise. In fact, the written forbearance agreements upon which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later relies (to be discussed more fully herein) represent exactly what the Plaintiff believed. The Court finds Ms. Johnson's explanation a poor attempt to explain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mishandling of the Loan.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mishandling of the Loan continued even after the Plaintiff once again cured her “default” in June 1997. The Plaintiff did not make another payment on the Loan until August 1997. On August 4, 1997,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sent the Plaintiff an acceleration warning indicating that she owed as of that date: (1) $2,983.82 in principal and interest; (2) $321.29 in escrow; and (3) $25.00 in insufficient fund charges, for a total “reinstatement” amount of $3,330.11. On August 25, 1997,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shows the Plaintiff advised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that Catholic Social Services had sent a check in the amount of $1,329.00. On August 26, 1997, the check was received and the amount of $265.86 per month was applied to “fo</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 xml:space="preserve">bearance payments” due for May through September 1997 per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That same day, </w:t>
      </w:r>
      <w:proofErr w:type="spellStart"/>
      <w:r w:rsidRPr="003074EE">
        <w:rPr>
          <w:rFonts w:ascii="Times New Roman" w:hAnsi="Times New Roman" w:cs="Times New Roman"/>
          <w:color w:val="000000"/>
          <w:sz w:val="24"/>
          <w:szCs w:val="24"/>
        </w:rPr>
        <w:lastRenderedPageBreak/>
        <w:t>Ocwen</w:t>
      </w:r>
      <w:proofErr w:type="spellEnd"/>
      <w:r w:rsidRPr="003074EE">
        <w:rPr>
          <w:rFonts w:ascii="Times New Roman" w:hAnsi="Times New Roman" w:cs="Times New Roman"/>
          <w:color w:val="000000"/>
          <w:sz w:val="24"/>
          <w:szCs w:val="24"/>
        </w:rPr>
        <w:t xml:space="preserve"> noted in its Comment Log that this “forbearance plan” was “complete.”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*9</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In</w:t>
      </w:r>
      <w:proofErr w:type="gramEnd"/>
      <w:r w:rsidRPr="003074EE">
        <w:rPr>
          <w:rFonts w:ascii="Times New Roman" w:hAnsi="Times New Roman" w:cs="Times New Roman"/>
          <w:color w:val="000000"/>
          <w:sz w:val="24"/>
          <w:szCs w:val="24"/>
        </w:rPr>
        <w:t xml:space="preserve"> contrast,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reflects five payments of $265.86 </w:t>
      </w:r>
      <w:r w:rsidRPr="003074EE">
        <w:rPr>
          <w:rFonts w:ascii="Times New Roman" w:hAnsi="Times New Roman" w:cs="Times New Roman"/>
          <w:color w:val="000000"/>
          <w:sz w:val="24"/>
          <w:szCs w:val="24"/>
          <w:vertAlign w:val="superscript"/>
        </w:rPr>
        <w:t>FN7</w:t>
      </w:r>
      <w:r w:rsidRPr="003074EE">
        <w:rPr>
          <w:rFonts w:ascii="Times New Roman" w:hAnsi="Times New Roman" w:cs="Times New Roman"/>
          <w:color w:val="000000"/>
          <w:sz w:val="24"/>
          <w:szCs w:val="24"/>
        </w:rPr>
        <w:t xml:space="preserve"> paid on August 26, 1997. Each of these five payments was applied to separate payments due on July 1 through November 1, 1996 (payments of which should have been satisfied by the completion of the Plaintiff's payment plan with HUD), thus leaving the Plaintiff in arrears by several months, despite completing two forbearance plans since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began servicing the Loan.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FN7. Five payments of $265.86 </w:t>
      </w:r>
      <w:proofErr w:type="gramStart"/>
      <w:r w:rsidRPr="003074EE">
        <w:rPr>
          <w:rFonts w:ascii="Times New Roman" w:hAnsi="Times New Roman" w:cs="Times New Roman"/>
          <w:color w:val="000000"/>
          <w:sz w:val="24"/>
          <w:szCs w:val="24"/>
        </w:rPr>
        <w:t>equals</w:t>
      </w:r>
      <w:proofErr w:type="gramEnd"/>
      <w:r w:rsidRPr="003074EE">
        <w:rPr>
          <w:rFonts w:ascii="Times New Roman" w:hAnsi="Times New Roman" w:cs="Times New Roman"/>
          <w:color w:val="000000"/>
          <w:sz w:val="24"/>
          <w:szCs w:val="24"/>
        </w:rPr>
        <w:t xml:space="preserve"> $1,329.30, slightly more than the amount remitted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by Catholic Social Services on the Plaintiff's behalf.</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On September 17, 1997, less than a month after the $1,329.00 payment,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shows a billing notice was sent to the Plaintiff reflecting a past due balance of zero, indicating that the Plaintiff was finally current on her Loan. But the Comment Log </w:t>
      </w:r>
      <w:proofErr w:type="gramStart"/>
      <w:r w:rsidRPr="003074EE">
        <w:rPr>
          <w:rFonts w:ascii="Times New Roman" w:hAnsi="Times New Roman" w:cs="Times New Roman"/>
          <w:color w:val="000000"/>
          <w:sz w:val="24"/>
          <w:szCs w:val="24"/>
        </w:rPr>
        <w:t>conflicts</w:t>
      </w:r>
      <w:proofErr w:type="gramEnd"/>
      <w:r w:rsidRPr="003074EE">
        <w:rPr>
          <w:rFonts w:ascii="Times New Roman" w:hAnsi="Times New Roman" w:cs="Times New Roman"/>
          <w:color w:val="000000"/>
          <w:sz w:val="24"/>
          <w:szCs w:val="24"/>
        </w:rPr>
        <w:t xml:space="preserve"> with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which 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flects that the Plaintiff's account was still due for the December 1, 1996 payment and was therefore nine (9) months in arrears.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Plaintiff's next payment was due on October 1, 1997. The Plaintiff paid a total of $265.86 on October 9, 1997, and the payment was applied, according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as a “forbearance payment.” Once again,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noted in its Comment Log that the “forbearance plan” was “complete.” Despite “completing” yet another “forbearance plan,”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shows that the October 9, 1997 payment was applied to the December 1, 1996 balance still due and owing, even though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represented to the Plaintiff in September 1997 that her past due balance was zero according to its Co</w:t>
      </w:r>
      <w:r w:rsidRPr="003074EE">
        <w:rPr>
          <w:rFonts w:ascii="Times New Roman" w:hAnsi="Times New Roman" w:cs="Times New Roman"/>
          <w:color w:val="000000"/>
          <w:sz w:val="24"/>
          <w:szCs w:val="24"/>
        </w:rPr>
        <w:t>m</w:t>
      </w:r>
      <w:r w:rsidRPr="003074EE">
        <w:rPr>
          <w:rFonts w:ascii="Times New Roman" w:hAnsi="Times New Roman" w:cs="Times New Roman"/>
          <w:color w:val="000000"/>
          <w:sz w:val="24"/>
          <w:szCs w:val="24"/>
        </w:rPr>
        <w:t>ment Log.</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0D2C28" w:rsidRDefault="0052774F">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0D2C28">
        <w:rPr>
          <w:rFonts w:ascii="Times New Roman" w:hAnsi="Times New Roman" w:cs="Times New Roman"/>
          <w:b/>
          <w:bCs/>
          <w:color w:val="FF0000"/>
          <w:sz w:val="24"/>
          <w:szCs w:val="24"/>
        </w:rPr>
        <w:t xml:space="preserve">(3) </w:t>
      </w:r>
      <w:proofErr w:type="spellStart"/>
      <w:r w:rsidRPr="000D2C28">
        <w:rPr>
          <w:rFonts w:ascii="Times New Roman" w:hAnsi="Times New Roman" w:cs="Times New Roman"/>
          <w:b/>
          <w:bCs/>
          <w:color w:val="FF0000"/>
          <w:sz w:val="24"/>
          <w:szCs w:val="24"/>
        </w:rPr>
        <w:t>Ocwen's</w:t>
      </w:r>
      <w:proofErr w:type="spellEnd"/>
      <w:r w:rsidRPr="000D2C28">
        <w:rPr>
          <w:rFonts w:ascii="Times New Roman" w:hAnsi="Times New Roman" w:cs="Times New Roman"/>
          <w:b/>
          <w:bCs/>
          <w:color w:val="FF0000"/>
          <w:sz w:val="24"/>
          <w:szCs w:val="24"/>
        </w:rPr>
        <w:t xml:space="preserve"> “Mistake”—</w:t>
      </w:r>
      <w:proofErr w:type="gramStart"/>
      <w:r w:rsidRPr="000D2C28">
        <w:rPr>
          <w:rFonts w:ascii="Times New Roman" w:hAnsi="Times New Roman" w:cs="Times New Roman"/>
          <w:b/>
          <w:bCs/>
          <w:color w:val="FF0000"/>
          <w:sz w:val="24"/>
          <w:szCs w:val="24"/>
        </w:rPr>
        <w:t>The</w:t>
      </w:r>
      <w:proofErr w:type="gramEnd"/>
      <w:r w:rsidRPr="000D2C28">
        <w:rPr>
          <w:rFonts w:ascii="Times New Roman" w:hAnsi="Times New Roman" w:cs="Times New Roman"/>
          <w:b/>
          <w:bCs/>
          <w:color w:val="FF0000"/>
          <w:sz w:val="24"/>
          <w:szCs w:val="24"/>
        </w:rPr>
        <w:t xml:space="preserve"> Securitized Interest Arrearage Balance</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On November 1, 1997, the Plaintiff's Loan was securitized and Bank of America (“BOA”), as Trustee for the Certificate holders of the Mortgage Pass-through Certificates 1997–R3, became the owner and holder of the Loan.</w:t>
      </w:r>
      <w:r w:rsidRPr="003074EE">
        <w:rPr>
          <w:rFonts w:ascii="Times New Roman" w:hAnsi="Times New Roman" w:cs="Times New Roman"/>
          <w:color w:val="000000"/>
          <w:sz w:val="24"/>
          <w:szCs w:val="24"/>
          <w:vertAlign w:val="superscript"/>
        </w:rPr>
        <w:t>FN8</w:t>
      </w:r>
      <w:r w:rsidRPr="003074EE">
        <w:rPr>
          <w:rFonts w:ascii="Times New Roman" w:hAnsi="Times New Roman" w:cs="Times New Roman"/>
          <w:color w:val="000000"/>
          <w:sz w:val="24"/>
          <w:szCs w:val="24"/>
        </w:rPr>
        <w:t xml:space="preserv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continued servicing the Loan on BOA's behalf pursuant to a Pooling and Servicing Agreement dated November 1, 1997.</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FN8. Defendant U.S. Bank as Trustee for the Certificate holders of the Mortgage Pass-through Certificates 1997–R3 is the current holder of the Note and Mortgage. During the pendency of this case, U.S. Bank replaced the original Defendant BOA as the party entitled to enforce the Note and Mortgage. An Agreed Order was entered on April 18, 2012 substituting U.S. Bank as the real party-in-interest.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Until the securitization of the Loan,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showed the Plaintiff due for the January 1, 1997 payment. The unpaid principal balance as of October 9, 1997, the last entry prior to securitization, was $16,497.97. Despite boarding the Loan with an interest arrearage balance of $2,915.86, the interest arrearage balance as of October 9, 1997 was zero and had been inexplicably reflected as zero in the Loan History since the first payment of $265.86 posted on June 9, 1997.</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lastRenderedPageBreak/>
        <w:t xml:space="preserve">On the next payment entry made after the securitization of the Loan,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shows a payment due date of November 1, 1997, rather than January 1, 1997 per the prior entry. Ms. Johnson explained this seemingly inexplicable jump in the payment due date was the result of a “corporate a</w:t>
      </w:r>
      <w:r w:rsidRPr="003074EE">
        <w:rPr>
          <w:rFonts w:ascii="Times New Roman" w:hAnsi="Times New Roman" w:cs="Times New Roman"/>
          <w:color w:val="000000"/>
          <w:sz w:val="24"/>
          <w:szCs w:val="24"/>
        </w:rPr>
        <w:t>d</w:t>
      </w:r>
      <w:r w:rsidRPr="003074EE">
        <w:rPr>
          <w:rFonts w:ascii="Times New Roman" w:hAnsi="Times New Roman" w:cs="Times New Roman"/>
          <w:color w:val="000000"/>
          <w:sz w:val="24"/>
          <w:szCs w:val="24"/>
        </w:rPr>
        <w:t xml:space="preserve">vance”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According to Ms. Johnson,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advanced the Plaintiff ten (10) months of interest due by the Plaintiff for January through October 1997, in the amount of $1,457.93, and then set a new contractual due date of November 1, 1997, thus supposedly bringing the Plaintiff's Loan,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terms, “contractually current.” While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advanced the Plaintiff interest, it did not advance her the ten (10) months of principal due on the Loan; rather, the unpaid principal balance as of December 23, 1997 remained $16,497.97, the same balance for October 9, 1997 immediately prior to securitization. The unpaid principal Loan balance was then adjusted by a payment of $265.86 made on December 23, 1997 to $16,434.35 and applied to the payment due for November 1, 1997.</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*10</w:t>
      </w:r>
      <w:r w:rsidRPr="003074EE">
        <w:rPr>
          <w:rFonts w:ascii="Times New Roman" w:hAnsi="Times New Roman" w:cs="Times New Roman"/>
          <w:color w:val="000000"/>
          <w:sz w:val="24"/>
          <w:szCs w:val="24"/>
        </w:rPr>
        <w:t xml:space="preserve"> </w:t>
      </w:r>
      <w:r w:rsidRPr="002F457A">
        <w:rPr>
          <w:rFonts w:ascii="Times New Roman" w:hAnsi="Times New Roman" w:cs="Times New Roman"/>
          <w:color w:val="000000"/>
          <w:sz w:val="24"/>
          <w:szCs w:val="24"/>
          <w:highlight w:val="yellow"/>
        </w:rPr>
        <w:t xml:space="preserve">According to Ms. Saunders, there was no law, regulation, contractual right, or rule of common sense that permitted </w:t>
      </w:r>
      <w:proofErr w:type="spellStart"/>
      <w:r w:rsidRPr="002F457A">
        <w:rPr>
          <w:rFonts w:ascii="Times New Roman" w:hAnsi="Times New Roman" w:cs="Times New Roman"/>
          <w:color w:val="000000"/>
          <w:sz w:val="24"/>
          <w:szCs w:val="24"/>
          <w:highlight w:val="yellow"/>
        </w:rPr>
        <w:t>Ocwen</w:t>
      </w:r>
      <w:proofErr w:type="spellEnd"/>
      <w:r w:rsidRPr="002F457A">
        <w:rPr>
          <w:rFonts w:ascii="Times New Roman" w:hAnsi="Times New Roman" w:cs="Times New Roman"/>
          <w:color w:val="000000"/>
          <w:sz w:val="24"/>
          <w:szCs w:val="24"/>
          <w:highlight w:val="yellow"/>
        </w:rPr>
        <w:t xml:space="preserve"> to arbitrarily assign a first payment due date to her Loan, advance the due date by ten months, and then charge the Plaintiff interest for ten months while dunning her repeatedly until she paid this “interest arrearage balance.”</w:t>
      </w:r>
      <w:r w:rsidRPr="003074EE">
        <w:rPr>
          <w:rFonts w:ascii="Times New Roman" w:hAnsi="Times New Roman" w:cs="Times New Roman"/>
          <w:color w:val="000000"/>
          <w:sz w:val="24"/>
          <w:szCs w:val="24"/>
        </w:rPr>
        <w:t xml:space="preserve"> Moreover, despite Ms. Johnson's testimony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advanced the Plaintiff ten (10) months of interest,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shows no interest arrearage immediately after securitization of the Loan. In fact,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shows the interest arrearage remained at zero through securitization. When asked to explain why the interest arrearage balance is zero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despite Ms. Johnson's testimony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advanced the Plaintiff ten (10) months of 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terest, Ms. Johnson testified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intended to add the securitized interest of $1,457.93 to the interest arrearage balance that boarded with the Loan of $2,915.86, for a total interest arrearage balance of $4,373.79. The only reference to this “corporate advance” is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which merely reflects a “corporate advance” of $1,457.93 and a new due date of November 1, 1997; there is no entry reflecting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intent or a new interest arrearage balance of $4,373.79.</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Loan History shows that no interest arrearage from either HUD or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was assessed to the Plaintiff at the time of securitization. Rather, the securitized interest created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materialized, seemingly out of thin air, years later,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After years of showing a zero interest arrearage balance, the amount of $1,457.93 reappeared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on February 13, 2001 with absolutely no explanation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where explanations such as this were, a</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 xml:space="preserve">cording to Ms. Johnson, supposed to be memorialized. When once again asked to explain yet another discrepancy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Ms. Johnson finally admitted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made a “mistake” and instead of adding the securitized interest of $1,457.93 to the HUD interest arrearage that boarded on January 1, 1997,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inadvertently subtracted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securitized interest from the HUD interest arrearage. Ms. Johnson further testified that this occurred because of the migration of data from an old computer system to a new computer system in 2001 and the difference has since been “waived”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The new interest arrearage balance as of February 13, 2001 is exactly half of the interest arrearage balance shown at boarding.</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Comment Log makes no reference to this “mistake” or “waiver.” There is no evidence that the Plaintiff was ever informed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“mistake” or “waiver.” This is not surprising since Ms. Johnson confessed at trial she only discovered the “mistake” in preparation for trial, when she finally </w:t>
      </w:r>
      <w:r w:rsidRPr="003074EE">
        <w:rPr>
          <w:rFonts w:ascii="Times New Roman" w:hAnsi="Times New Roman" w:cs="Times New Roman"/>
          <w:color w:val="000000"/>
          <w:sz w:val="24"/>
          <w:szCs w:val="24"/>
        </w:rPr>
        <w:lastRenderedPageBreak/>
        <w:t>undertook the very serious task of trying to reconcile the Loan with a forensic accounting.</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2F457A">
        <w:rPr>
          <w:rFonts w:ascii="Times New Roman" w:hAnsi="Times New Roman" w:cs="Times New Roman"/>
          <w:color w:val="000000"/>
          <w:sz w:val="24"/>
          <w:szCs w:val="24"/>
          <w:highlight w:val="yellow"/>
        </w:rPr>
        <w:t>In conclusion, the Court finds no credible evidence of an interest arrearage balance at boarding or a basis for the assessment of the securitized interest balance. The application of this interest arrearage balance is nothing more than a farce</w:t>
      </w:r>
      <w:r w:rsidRPr="003074EE">
        <w:rPr>
          <w:rFonts w:ascii="Times New Roman" w:hAnsi="Times New Roman" w:cs="Times New Roman"/>
          <w:color w:val="000000"/>
          <w:sz w:val="24"/>
          <w:szCs w:val="24"/>
        </w:rPr>
        <w:t xml:space="preserv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cannot substantiate its existence at the time of boarding, nor can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credibly explain or justify its application, particularly following the securitization of the Plaintiff's Loan. Thus, the Court finds that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assessment of the interest arrearage balance, in any amount, is improper and further evidence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mishandling of the Loan.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(4) </w:t>
      </w:r>
      <w:proofErr w:type="spellStart"/>
      <w:r w:rsidRPr="003074EE">
        <w:rPr>
          <w:rFonts w:ascii="Times New Roman" w:hAnsi="Times New Roman" w:cs="Times New Roman"/>
          <w:b/>
          <w:bCs/>
          <w:color w:val="000000"/>
          <w:sz w:val="24"/>
          <w:szCs w:val="24"/>
        </w:rPr>
        <w:t>Ocwen's</w:t>
      </w:r>
      <w:proofErr w:type="spellEnd"/>
      <w:r w:rsidRPr="003074EE">
        <w:rPr>
          <w:rFonts w:ascii="Times New Roman" w:hAnsi="Times New Roman" w:cs="Times New Roman"/>
          <w:b/>
          <w:bCs/>
          <w:color w:val="000000"/>
          <w:sz w:val="24"/>
          <w:szCs w:val="24"/>
        </w:rPr>
        <w:t xml:space="preserve"> Assessment of Impermissible Late Charges, Fees and Costs</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*11</w:t>
      </w:r>
      <w:r w:rsidRPr="003074EE">
        <w:rPr>
          <w:rFonts w:ascii="Times New Roman" w:hAnsi="Times New Roman" w:cs="Times New Roman"/>
          <w:color w:val="000000"/>
          <w:sz w:val="24"/>
          <w:szCs w:val="24"/>
        </w:rPr>
        <w:t xml:space="preserve"> </w:t>
      </w:r>
      <w:proofErr w:type="spellStart"/>
      <w:r w:rsidRPr="00F624ED">
        <w:rPr>
          <w:rFonts w:ascii="Times New Roman" w:hAnsi="Times New Roman" w:cs="Times New Roman"/>
          <w:color w:val="000000"/>
          <w:sz w:val="24"/>
          <w:szCs w:val="24"/>
          <w:highlight w:val="yellow"/>
        </w:rPr>
        <w:t>Ocwen</w:t>
      </w:r>
      <w:proofErr w:type="spellEnd"/>
      <w:r w:rsidRPr="00F624ED">
        <w:rPr>
          <w:rFonts w:ascii="Times New Roman" w:hAnsi="Times New Roman" w:cs="Times New Roman"/>
          <w:color w:val="000000"/>
          <w:sz w:val="24"/>
          <w:szCs w:val="24"/>
          <w:highlight w:val="yellow"/>
        </w:rPr>
        <w:t xml:space="preserve"> not only mishandled the Loan by failing to apply the Plaintiff's payments correctly and assessing and collecting from the Plaintiff an unsubstantiated interest arrearage balance, but also in sy</w:t>
      </w:r>
      <w:r w:rsidRPr="00F624ED">
        <w:rPr>
          <w:rFonts w:ascii="Times New Roman" w:hAnsi="Times New Roman" w:cs="Times New Roman"/>
          <w:color w:val="000000"/>
          <w:sz w:val="24"/>
          <w:szCs w:val="24"/>
          <w:highlight w:val="yellow"/>
        </w:rPr>
        <w:t>s</w:t>
      </w:r>
      <w:r w:rsidRPr="00F624ED">
        <w:rPr>
          <w:rFonts w:ascii="Times New Roman" w:hAnsi="Times New Roman" w:cs="Times New Roman"/>
          <w:color w:val="000000"/>
          <w:sz w:val="24"/>
          <w:szCs w:val="24"/>
          <w:highlight w:val="yellow"/>
        </w:rPr>
        <w:t>tematically assessing late charges, fees and costs in complete disregard of the terms of the Plaintiff's Note and Mortgage.</w:t>
      </w:r>
      <w:r w:rsidRPr="003074EE">
        <w:rPr>
          <w:rFonts w:ascii="Times New Roman" w:hAnsi="Times New Roman" w:cs="Times New Roman"/>
          <w:color w:val="000000"/>
          <w:sz w:val="24"/>
          <w:szCs w:val="24"/>
        </w:rPr>
        <w:t xml:space="preserve"> For example, on February 18, 1998, after the Plaintiff's deceased ex-husband, Richard Mulligan, filed bankruptcy,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obtained relief from stay and charged the related bankruptcy fees and costs to the Plaintiff's account, despite disallowance of the claim in Mr. Mulligan's bankruptcy. Applic</w:t>
      </w:r>
      <w:r w:rsidRPr="003074EE">
        <w:rPr>
          <w:rFonts w:ascii="Times New Roman" w:hAnsi="Times New Roman" w:cs="Times New Roman"/>
          <w:color w:val="000000"/>
          <w:sz w:val="24"/>
          <w:szCs w:val="24"/>
        </w:rPr>
        <w:t>a</w:t>
      </w:r>
      <w:r w:rsidRPr="003074EE">
        <w:rPr>
          <w:rFonts w:ascii="Times New Roman" w:hAnsi="Times New Roman" w:cs="Times New Roman"/>
          <w:color w:val="000000"/>
          <w:sz w:val="24"/>
          <w:szCs w:val="24"/>
        </w:rPr>
        <w:t>tion of these fees and costs was in clear contravention of the terms of the Plaintiff's Loan.</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From 1998 through the middle of 2003,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show that the Plaintiff's Loan remained continuously in successive and meaningless “forbearance plans,” none of which were in writing and none of which appeared to allow the Plaintiff to actually cure her default. During this time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assessed the Plaintiff a series of late charges, many of which were in excess of the late charges allowed per the terms of the Loan.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initially assessed $10.63 in late charges per month at various times in 1997 through 2000. In May 2000, the late charge increased to $13.36 and the same late charge was assessed for the months of June and July 2000 before the late charge decreased to $8.53, which was assessed thereon at various times through 2003.</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parties stipulated that the appropriate late charge per the terms of the Mortgage was $8.53, or four percent (4%) of the principal and interest payment.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explains that the assessments greater than $8.53 are based on four percent (4%) of the increased forbearance payments, which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argues was allowed as the Mortgage merely referred to late charges in the amount of 4% of the “payment .” Setting aside the issue of whether these forbearance payments were even justified based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mishandling of the Plaintiff's payments, the only “payment” referenced in the Mortgage is the monthly installment payment of $213.17. The parties stipulated that $8.53 is the appropriate late charge. Furthermore,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explanation for these late fees is at odds with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Loan History, which shows the payments made by the Plaintiff in late 2000 and through 2003, when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decreased the late charges to $8.53, were ge</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erally in excess of $300.00.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explanation is not supported by the evidence and it is clear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overcharged, collected, and applied to the Plaintiff's account a total of $71.19 in impermissible late charges between 1997 and 2003.</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More disturbing than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assessment of unauthorized late charges is that between January 1, 1997 and December 31, 2000,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assessed a total of $352.68 in late charges, which is the exact same amount of late fees which supposedly boarded from HUD, albeit in a negative number, in January 1997. </w:t>
      </w:r>
      <w:r w:rsidRPr="003074EE">
        <w:rPr>
          <w:rFonts w:ascii="Times New Roman" w:hAnsi="Times New Roman" w:cs="Times New Roman"/>
          <w:color w:val="000000"/>
          <w:sz w:val="24"/>
          <w:szCs w:val="24"/>
        </w:rPr>
        <w:lastRenderedPageBreak/>
        <w:t xml:space="preserve">This number reflects the total amount of late charges assessed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up until the migration of data from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old system to its new system in 2001, which, according to Ms. Johnson, resulted in the securitized interest arrearage “mistake.” Like the alleged interest arrearage balance of $2,915.86 from HUD, this negative late charge amount of $352.68 disappeared upon the very next entry in the Loan History with no explanation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Not surprisingly, Ms. Johnson's testimony is contradi</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 xml:space="preserve">tory on this issue as well, as Ms. Johnson previously testified in her deposition that the late charges were incurred while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serviced the Loan (despite discovery responses that indicated the late charges boarded from HUD), but at trial testified that the late charge balance accrued with HUD and not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*12</w:t>
      </w:r>
      <w:r w:rsidRPr="003074EE">
        <w:rPr>
          <w:rFonts w:ascii="Times New Roman" w:hAnsi="Times New Roman" w:cs="Times New Roman"/>
          <w:color w:val="000000"/>
          <w:sz w:val="24"/>
          <w:szCs w:val="24"/>
        </w:rPr>
        <w:t xml:space="preserve"> In addition to the impermissible late charges,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continued to charge the Plaintiff for various other unauthorized fees and charges during its servicing of the Loan. From 1997 through 2009,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show a total of thirteen (13) Broker Price Opinion (“BPO”) assessments made to the Plaintiff's account. One assessment was ultimately credited to the Plaintiff's account as a “waiver” on May 2, 2005 according to Ms. Johnson, but once again the Comment Log shows no such waiver or adjustment despite Ms. Johnson's testimony that such waivers or internal bookkeeping adjustments would be found in the Comment Log. Although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policy is that a BPO is assessed only: (1) if a loan is in default; (2) no more than every 6 months; and (3) when there is an actual report of the BPO assessment,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didn't follow this policy with the Plaintiff's account. BPO assessments were made within three months apart and multiple assessments were duplicative and for services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has been unable to substantiate. Ms. Johnson attempted to explain that many of these BPO assessments were an offset against other BPO fees, but once again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contradict her testimony.</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also charged the Plaintiff for various litigation and bankruptcy fees, not only for Mr. Mull</w:t>
      </w:r>
      <w:r w:rsidRPr="003074EE">
        <w:rPr>
          <w:rFonts w:ascii="Times New Roman" w:hAnsi="Times New Roman" w:cs="Times New Roman"/>
          <w:color w:val="000000"/>
          <w:sz w:val="24"/>
          <w:szCs w:val="24"/>
        </w:rPr>
        <w:t>i</w:t>
      </w:r>
      <w:r w:rsidRPr="003074EE">
        <w:rPr>
          <w:rFonts w:ascii="Times New Roman" w:hAnsi="Times New Roman" w:cs="Times New Roman"/>
          <w:color w:val="000000"/>
          <w:sz w:val="24"/>
          <w:szCs w:val="24"/>
        </w:rPr>
        <w:t xml:space="preserve">gan's bankruptcy filing in 1997, but also for attempts at foreclosure in 2004 and 2009. Not only were these fees unauthorized,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was unable to substantiate them and some of the charges were obviously d</w:t>
      </w:r>
      <w:r w:rsidRPr="003074EE">
        <w:rPr>
          <w:rFonts w:ascii="Times New Roman" w:hAnsi="Times New Roman" w:cs="Times New Roman"/>
          <w:color w:val="000000"/>
          <w:sz w:val="24"/>
          <w:szCs w:val="24"/>
        </w:rPr>
        <w:t>u</w:t>
      </w:r>
      <w:r w:rsidRPr="003074EE">
        <w:rPr>
          <w:rFonts w:ascii="Times New Roman" w:hAnsi="Times New Roman" w:cs="Times New Roman"/>
          <w:color w:val="000000"/>
          <w:sz w:val="24"/>
          <w:szCs w:val="24"/>
        </w:rPr>
        <w:t xml:space="preserve">plicative as a result of more mistakes made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Ms. Johnson attempted to explain these errors by testifying that many were not actually charged to the Plaintiff. The Court is not convinced.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930E09">
        <w:rPr>
          <w:rFonts w:ascii="Times New Roman" w:hAnsi="Times New Roman" w:cs="Times New Roman"/>
          <w:color w:val="000000"/>
          <w:sz w:val="24"/>
          <w:szCs w:val="24"/>
          <w:highlight w:val="yellow"/>
        </w:rPr>
        <w:t xml:space="preserve">Ms. Saunders testified, and the Court agrees, that </w:t>
      </w:r>
      <w:proofErr w:type="spellStart"/>
      <w:r w:rsidRPr="00930E09">
        <w:rPr>
          <w:rFonts w:ascii="Times New Roman" w:hAnsi="Times New Roman" w:cs="Times New Roman"/>
          <w:color w:val="000000"/>
          <w:sz w:val="24"/>
          <w:szCs w:val="24"/>
          <w:highlight w:val="yellow"/>
        </w:rPr>
        <w:t>Ocwen</w:t>
      </w:r>
      <w:proofErr w:type="spellEnd"/>
      <w:r w:rsidRPr="00930E09">
        <w:rPr>
          <w:rFonts w:ascii="Times New Roman" w:hAnsi="Times New Roman" w:cs="Times New Roman"/>
          <w:color w:val="000000"/>
          <w:sz w:val="24"/>
          <w:szCs w:val="24"/>
          <w:highlight w:val="yellow"/>
        </w:rPr>
        <w:t xml:space="preserve"> commenced a convoluted and inconsistent series of servicing demands on the Plaintiff that resulted in the assessment of $12,618.14 in impermissible fees and charges (including the unauthorized interest arrearage balance) to the Plaintiff's account between 1997 and 2009. Also during this time period, the Plaintiff misapplied $2,666.95 of these payments toward the fees and charges in direct contravention of the Note and Mortgage.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D. </w:t>
      </w:r>
      <w:proofErr w:type="spellStart"/>
      <w:r w:rsidRPr="003074EE">
        <w:rPr>
          <w:rFonts w:ascii="Times New Roman" w:hAnsi="Times New Roman" w:cs="Times New Roman"/>
          <w:b/>
          <w:bCs/>
          <w:color w:val="000000"/>
          <w:sz w:val="24"/>
          <w:szCs w:val="24"/>
        </w:rPr>
        <w:t>Ocwen's</w:t>
      </w:r>
      <w:proofErr w:type="spellEnd"/>
      <w:r w:rsidRPr="003074EE">
        <w:rPr>
          <w:rFonts w:ascii="Times New Roman" w:hAnsi="Times New Roman" w:cs="Times New Roman"/>
          <w:b/>
          <w:bCs/>
          <w:color w:val="000000"/>
          <w:sz w:val="24"/>
          <w:szCs w:val="24"/>
        </w:rPr>
        <w:t xml:space="preserve"> Excuse—</w:t>
      </w:r>
      <w:proofErr w:type="gramStart"/>
      <w:r w:rsidRPr="003074EE">
        <w:rPr>
          <w:rFonts w:ascii="Times New Roman" w:hAnsi="Times New Roman" w:cs="Times New Roman"/>
          <w:b/>
          <w:bCs/>
          <w:color w:val="000000"/>
          <w:sz w:val="24"/>
          <w:szCs w:val="24"/>
        </w:rPr>
        <w:t>The</w:t>
      </w:r>
      <w:proofErr w:type="gramEnd"/>
      <w:r w:rsidRPr="003074EE">
        <w:rPr>
          <w:rFonts w:ascii="Times New Roman" w:hAnsi="Times New Roman" w:cs="Times New Roman"/>
          <w:b/>
          <w:bCs/>
          <w:color w:val="000000"/>
          <w:sz w:val="24"/>
          <w:szCs w:val="24"/>
        </w:rPr>
        <w:t xml:space="preserve"> 2004 and 2005 Forbearance Agreements</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admits that the Note and Mortgage do not allow the assessment of many of its charges, but denies that the charges it assessed were improper.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takes the position that it was allowed to collect for these fees and expenses pursuant to the terms of two forbearance agreements entered into on N</w:t>
      </w:r>
      <w:r w:rsidRPr="003074EE">
        <w:rPr>
          <w:rFonts w:ascii="Times New Roman" w:hAnsi="Times New Roman" w:cs="Times New Roman"/>
          <w:color w:val="000000"/>
          <w:sz w:val="24"/>
          <w:szCs w:val="24"/>
        </w:rPr>
        <w:t>o</w:t>
      </w:r>
      <w:r w:rsidRPr="003074EE">
        <w:rPr>
          <w:rFonts w:ascii="Times New Roman" w:hAnsi="Times New Roman" w:cs="Times New Roman"/>
          <w:color w:val="000000"/>
          <w:sz w:val="24"/>
          <w:szCs w:val="24"/>
        </w:rPr>
        <w:t xml:space="preserve">vember 9, 2004 (the “2004 Forbearance Agreement”) and December 5, 2005 (the “2005 Forbearance Agreement”). Specifically,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refers to a provision in the 2004 Forbearance Agreement allowing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charge and add to the Plaintiff's Loan balance many of the costs that it assessed: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3B Fees and Costs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b. You specifically understand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has the right to charge, and add to your loan balance, the costs of the following items: appraisals and broker price opinions, inspections, any advances which are made to pay taxes and/or insurance, foreclosure attorneys' fees and expenses, and collection fees.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*13</w:t>
      </w:r>
      <w:r w:rsidRPr="003074EE">
        <w:rPr>
          <w:rFonts w:ascii="Times New Roman" w:hAnsi="Times New Roman" w:cs="Times New Roman"/>
          <w:color w:val="000000"/>
          <w:sz w:val="24"/>
          <w:szCs w:val="24"/>
        </w:rPr>
        <w:t xml:space="preserve"> Moreover,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also refers to a release in the 2004 Forbearance Agreement for “any and all claims, to the extent that any claims may exist now, that are related or connected in any manner, directly or indirectly, to the Note, Mortgage, or aforementioned parties.” The 2005 Forbearance Agreement includes a similar waiver provision as well as a provision requiring the Plaintiff to pay any reasonable and nece</w:t>
      </w:r>
      <w:r w:rsidRPr="003074EE">
        <w:rPr>
          <w:rFonts w:ascii="Times New Roman" w:hAnsi="Times New Roman" w:cs="Times New Roman"/>
          <w:color w:val="000000"/>
          <w:sz w:val="24"/>
          <w:szCs w:val="24"/>
        </w:rPr>
        <w:t>s</w:t>
      </w:r>
      <w:r w:rsidRPr="003074EE">
        <w:rPr>
          <w:rFonts w:ascii="Times New Roman" w:hAnsi="Times New Roman" w:cs="Times New Roman"/>
          <w:color w:val="000000"/>
          <w:sz w:val="24"/>
          <w:szCs w:val="24"/>
        </w:rPr>
        <w:t xml:space="preserve">sary attorneys' fees and costs incurred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99227F">
        <w:rPr>
          <w:rFonts w:ascii="Times New Roman" w:hAnsi="Times New Roman" w:cs="Times New Roman"/>
          <w:color w:val="000000"/>
          <w:sz w:val="24"/>
          <w:szCs w:val="24"/>
          <w:highlight w:val="yellow"/>
        </w:rPr>
        <w:t>Ocwen's</w:t>
      </w:r>
      <w:proofErr w:type="spellEnd"/>
      <w:r w:rsidRPr="0099227F">
        <w:rPr>
          <w:rFonts w:ascii="Times New Roman" w:hAnsi="Times New Roman" w:cs="Times New Roman"/>
          <w:color w:val="000000"/>
          <w:sz w:val="24"/>
          <w:szCs w:val="24"/>
          <w:highlight w:val="yellow"/>
        </w:rPr>
        <w:t xml:space="preserve"> reliance is misplaced because the 2004 and 2005 Forbearance Agreements are meaningless where the evidence shows that the Plaintiff had already paid off her Loan prior to entering into the agreements.</w:t>
      </w:r>
      <w:r w:rsidRPr="003074EE">
        <w:rPr>
          <w:rFonts w:ascii="Times New Roman" w:hAnsi="Times New Roman" w:cs="Times New Roman"/>
          <w:color w:val="000000"/>
          <w:sz w:val="24"/>
          <w:szCs w:val="24"/>
        </w:rPr>
        <w:t xml:space="preserve"> On August 4, 2003,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provided at the Plaintiff's request a payoff statement showing the following breakdown of the amounts still due on the Loan:</w:t>
      </w:r>
    </w:p>
    <w:p w:rsidR="00D732E2" w:rsidRPr="003074EE" w:rsidRDefault="00D732E2">
      <w:pPr>
        <w:widowControl w:val="0"/>
        <w:autoSpaceDE w:val="0"/>
        <w:autoSpaceDN w:val="0"/>
        <w:adjustRightInd w:val="0"/>
        <w:spacing w:after="0" w:line="240" w:lineRule="auto"/>
        <w:jc w:val="both"/>
        <w:rPr>
          <w:rFonts w:ascii="Times New Roman" w:hAnsi="Times New Roman" w:cs="Times New Roman"/>
          <w:sz w:val="24"/>
          <w:szCs w:val="24"/>
        </w:rPr>
        <w:sectPr w:rsidR="00D732E2" w:rsidRPr="003074EE" w:rsidSect="003074EE">
          <w:headerReference w:type="default" r:id="rId9"/>
          <w:footerReference w:type="default" r:id="rId10"/>
          <w:type w:val="continuous"/>
          <w:pgSz w:w="12240" w:h="15840"/>
          <w:pgMar w:top="2016" w:right="1080" w:bottom="1800" w:left="1080" w:header="720" w:footer="720" w:gutter="0"/>
          <w:cols w:space="720"/>
          <w:noEndnote/>
        </w:sectPr>
      </w:pP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3427"/>
        <w:gridCol w:w="3427"/>
        <w:gridCol w:w="3240"/>
      </w:tblGrid>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Unpaid principal balance:</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$10,435.88</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Interest:</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$194.24</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Interest arrearage:</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$963.13</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Late charges:</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$360.05</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Property Valuation Fee:</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$90.00</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Bankruptcy fees:</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$500.00</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Bankruptcy costs:</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$92.00</w:t>
            </w:r>
          </w:p>
        </w:tc>
      </w:tr>
      <w:tr w:rsidR="00D732E2" w:rsidRPr="003074EE">
        <w:tc>
          <w:tcPr>
            <w:tcW w:w="6854" w:type="dxa"/>
            <w:gridSpan w:val="2"/>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Certified Mail Cost:</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i/>
                <w:iCs/>
                <w:color w:val="000000"/>
                <w:sz w:val="24"/>
                <w:szCs w:val="24"/>
              </w:rPr>
              <w:t>$8.58</w:t>
            </w:r>
          </w:p>
        </w:tc>
      </w:tr>
      <w:tr w:rsidR="00D732E2" w:rsidRPr="003074EE">
        <w:tc>
          <w:tcPr>
            <w:tcW w:w="3427"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 </w:t>
            </w:r>
          </w:p>
        </w:tc>
        <w:tc>
          <w:tcPr>
            <w:tcW w:w="3427"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rPr>
                <w:rFonts w:ascii="Times New Roman" w:hAnsi="Times New Roman" w:cs="Times New Roman"/>
                <w:color w:val="000000"/>
                <w:sz w:val="24"/>
                <w:szCs w:val="24"/>
              </w:rPr>
            </w:pPr>
            <w:r w:rsidRPr="003074EE">
              <w:rPr>
                <w:rFonts w:ascii="Times New Roman" w:hAnsi="Times New Roman" w:cs="Times New Roman"/>
                <w:color w:val="000000"/>
                <w:sz w:val="24"/>
                <w:szCs w:val="24"/>
              </w:rPr>
              <w:t>TOTAL:</w:t>
            </w:r>
          </w:p>
        </w:tc>
        <w:tc>
          <w:tcPr>
            <w:tcW w:w="3240" w:type="dxa"/>
            <w:tcBorders>
              <w:top w:val="nil"/>
              <w:left w:val="nil"/>
              <w:bottom w:val="nil"/>
              <w:right w:val="nil"/>
            </w:tcBorders>
            <w:tcMar>
              <w:top w:w="28" w:type="dxa"/>
              <w:left w:w="28" w:type="dxa"/>
              <w:bottom w:w="28" w:type="dxa"/>
              <w:right w:w="28" w:type="dxa"/>
            </w:tcMar>
          </w:tcPr>
          <w:p w:rsidR="00D732E2" w:rsidRPr="003074EE" w:rsidRDefault="0052774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3074EE">
              <w:rPr>
                <w:rFonts w:ascii="Times New Roman" w:hAnsi="Times New Roman" w:cs="Times New Roman"/>
                <w:color w:val="000000"/>
                <w:sz w:val="24"/>
                <w:szCs w:val="24"/>
              </w:rPr>
              <w:t>$12,643.88</w:t>
            </w:r>
          </w:p>
        </w:tc>
      </w:tr>
    </w:tbl>
    <w:p w:rsidR="00D732E2" w:rsidRPr="003074EE" w:rsidRDefault="00D732E2">
      <w:pPr>
        <w:widowControl w:val="0"/>
        <w:autoSpaceDE w:val="0"/>
        <w:autoSpaceDN w:val="0"/>
        <w:adjustRightInd w:val="0"/>
        <w:spacing w:after="0" w:line="240" w:lineRule="auto"/>
        <w:rPr>
          <w:rFonts w:ascii="Times New Roman" w:hAnsi="Times New Roman" w:cs="Times New Roman"/>
          <w:sz w:val="24"/>
          <w:szCs w:val="24"/>
        </w:rPr>
        <w:sectPr w:rsidR="00D732E2" w:rsidRPr="003074EE" w:rsidSect="003074EE">
          <w:type w:val="continuous"/>
          <w:pgSz w:w="12240" w:h="15840"/>
          <w:pgMar w:top="2016" w:right="1080" w:bottom="1800" w:left="1080" w:header="720" w:footer="720" w:gutter="0"/>
          <w:cols w:space="720"/>
          <w:noEndnote/>
        </w:sectPr>
      </w:pP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At the time the Plaintiff was current on her monthly payments, but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represented to her that she had a delinquency of $2,013.76. This delinquency includes: (1) interest arrearage of $963.13; (2) late charges of $360.05; (3) property valuation fee of $90.00; (4) bankruptcy fees of $500.00; (5) bankruptcy costs of $92.00; and (6) a certified mail cost of $8.58.</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To cure the delinquency, the Plaintiff entered into her first written forbearance plan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on August 5, 2003 (the “2003 Forbearance Agreement”). The Plaintiff agreed that to remedy the delinquency in her Loan of $2,013.76, the Plaintiff would, beginning August 1, 2003, and continuing through N</w:t>
      </w:r>
      <w:r w:rsidRPr="003074EE">
        <w:rPr>
          <w:rFonts w:ascii="Times New Roman" w:hAnsi="Times New Roman" w:cs="Times New Roman"/>
          <w:color w:val="000000"/>
          <w:sz w:val="24"/>
          <w:szCs w:val="24"/>
        </w:rPr>
        <w:t>o</w:t>
      </w:r>
      <w:r w:rsidRPr="003074EE">
        <w:rPr>
          <w:rFonts w:ascii="Times New Roman" w:hAnsi="Times New Roman" w:cs="Times New Roman"/>
          <w:color w:val="000000"/>
          <w:sz w:val="24"/>
          <w:szCs w:val="24"/>
        </w:rPr>
        <w:t>vember 1, 2003, make a modified monthly payment of $333.93.</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On August 19, 2003, the Plaintiff paid $2,231.33 to complete her 2003 Forbearance Plan. In addition to the August 1 and September 1, 2003 payments, the payment was also applied to pay off securitized interest and the fees, costs, and charges identified as part of the deficiency amount.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then declared the Plaintiff's Loan current.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lastRenderedPageBreak/>
        <w:t>Ocwen</w:t>
      </w:r>
      <w:proofErr w:type="spellEnd"/>
      <w:r w:rsidRPr="003074EE">
        <w:rPr>
          <w:rFonts w:ascii="Times New Roman" w:hAnsi="Times New Roman" w:cs="Times New Roman"/>
          <w:color w:val="000000"/>
          <w:sz w:val="24"/>
          <w:szCs w:val="24"/>
        </w:rPr>
        <w:t xml:space="preserve"> applied the Plaintiff's payment of $2,231.33 to charges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was not authorized to make, namely the BPO fees, bankruptcy fees, late charges in excess of $8.53, and the securitized interest. Ms. Saunders testified that if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had not been misapplying the Plaintiff's payments to charges such as these, even assuming the highest unpaid principal balance at the time the Loan boarded, the Plaintiff would only have been in arrears $185.33, not $2,013.00.</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 made her October 1, 2003 payment, but according to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failed to make her payments for November 1, 2003, or July 1, August 1, or September 1, 2004. In October 2004, the D</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fendants filed a foreclosure suit against the Plaintiff in Campbell Circuit Court based on the Plaintiff's alleged delinquency on the account. On October 24, 2004, the Plaintiff made a payment of $900.00. The Plaintiff then entered into a second forbearance agreement, the 2004 Forbearance Agreement, to stop the foreclosure. The 2004 Forbearance Agreement cited a reinstatement amount of $1,782.78 and a current contractual due date of September 1, 2004. The Plaintiff agreed to pay $900.00 by November 8, 2004 and $300.00 per month until October 1, 2005.</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*14</w:t>
      </w:r>
      <w:r w:rsidRPr="003074EE">
        <w:rPr>
          <w:rFonts w:ascii="Times New Roman" w:hAnsi="Times New Roman" w:cs="Times New Roman"/>
          <w:color w:val="000000"/>
          <w:sz w:val="24"/>
          <w:szCs w:val="24"/>
        </w:rPr>
        <w:t xml:space="preserve"> However, </w:t>
      </w:r>
      <w:r w:rsidRPr="00BC281B">
        <w:rPr>
          <w:rFonts w:ascii="Times New Roman" w:hAnsi="Times New Roman" w:cs="Times New Roman"/>
          <w:color w:val="000000"/>
          <w:sz w:val="24"/>
          <w:szCs w:val="24"/>
          <w:highlight w:val="yellow"/>
        </w:rPr>
        <w:t>at time that the Plaintiff signed the 2004 Forbearance Agreement to stop the forecl</w:t>
      </w:r>
      <w:r w:rsidRPr="00BC281B">
        <w:rPr>
          <w:rFonts w:ascii="Times New Roman" w:hAnsi="Times New Roman" w:cs="Times New Roman"/>
          <w:color w:val="000000"/>
          <w:sz w:val="24"/>
          <w:szCs w:val="24"/>
          <w:highlight w:val="yellow"/>
        </w:rPr>
        <w:t>o</w:t>
      </w:r>
      <w:r w:rsidRPr="00BC281B">
        <w:rPr>
          <w:rFonts w:ascii="Times New Roman" w:hAnsi="Times New Roman" w:cs="Times New Roman"/>
          <w:color w:val="000000"/>
          <w:sz w:val="24"/>
          <w:szCs w:val="24"/>
          <w:highlight w:val="yellow"/>
        </w:rPr>
        <w:t>sure, the Defendants had no right to foreclose on her home because she had paid off her Loan in full on October 29, 2004. In fact, pursuant to Ms. Saunders' testimony, the Court finds that the Plaintiff had overpaid her obligation to the Defendants as of October 29, 2004, by $747.49.</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E. </w:t>
      </w:r>
      <w:proofErr w:type="spellStart"/>
      <w:r w:rsidRPr="003074EE">
        <w:rPr>
          <w:rFonts w:ascii="Times New Roman" w:hAnsi="Times New Roman" w:cs="Times New Roman"/>
          <w:b/>
          <w:bCs/>
          <w:color w:val="000000"/>
          <w:sz w:val="24"/>
          <w:szCs w:val="24"/>
        </w:rPr>
        <w:t>Ocwen</w:t>
      </w:r>
      <w:proofErr w:type="spellEnd"/>
      <w:r w:rsidRPr="003074EE">
        <w:rPr>
          <w:rFonts w:ascii="Times New Roman" w:hAnsi="Times New Roman" w:cs="Times New Roman"/>
          <w:b/>
          <w:bCs/>
          <w:color w:val="000000"/>
          <w:sz w:val="24"/>
          <w:szCs w:val="24"/>
        </w:rPr>
        <w:t xml:space="preserve"> Overcharges the Plaintiff</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BC281B">
        <w:rPr>
          <w:rFonts w:ascii="Times New Roman" w:hAnsi="Times New Roman" w:cs="Times New Roman"/>
          <w:color w:val="000000"/>
          <w:sz w:val="24"/>
          <w:szCs w:val="24"/>
          <w:highlight w:val="yellow"/>
        </w:rPr>
        <w:t xml:space="preserve">Despite paying her obligation in full by October 29, 2004, </w:t>
      </w:r>
      <w:proofErr w:type="spellStart"/>
      <w:r w:rsidRPr="00BC281B">
        <w:rPr>
          <w:rFonts w:ascii="Times New Roman" w:hAnsi="Times New Roman" w:cs="Times New Roman"/>
          <w:color w:val="000000"/>
          <w:sz w:val="24"/>
          <w:szCs w:val="24"/>
          <w:highlight w:val="yellow"/>
        </w:rPr>
        <w:t>Ocwen</w:t>
      </w:r>
      <w:proofErr w:type="spellEnd"/>
      <w:r w:rsidRPr="00BC281B">
        <w:rPr>
          <w:rFonts w:ascii="Times New Roman" w:hAnsi="Times New Roman" w:cs="Times New Roman"/>
          <w:color w:val="000000"/>
          <w:sz w:val="24"/>
          <w:szCs w:val="24"/>
          <w:highlight w:val="yellow"/>
        </w:rPr>
        <w:t xml:space="preserve"> continued to collect payments from the Plaintiff. Ms. Saunders testified, and the Court finds, that the Plaintiff had overpaid her obligation to the Defendants by $494.19 when she entered into the 2005 Forbearance Agreement. Ms. Saunders further testified, and the Court finds, that the Plaintiff had overpaid her obligation by $3,839.05 when the D</w:t>
      </w:r>
      <w:r w:rsidRPr="00BC281B">
        <w:rPr>
          <w:rFonts w:ascii="Times New Roman" w:hAnsi="Times New Roman" w:cs="Times New Roman"/>
          <w:color w:val="000000"/>
          <w:sz w:val="24"/>
          <w:szCs w:val="24"/>
          <w:highlight w:val="yellow"/>
        </w:rPr>
        <w:t>e</w:t>
      </w:r>
      <w:r w:rsidRPr="00BC281B">
        <w:rPr>
          <w:rFonts w:ascii="Times New Roman" w:hAnsi="Times New Roman" w:cs="Times New Roman"/>
          <w:color w:val="000000"/>
          <w:sz w:val="24"/>
          <w:szCs w:val="24"/>
          <w:highlight w:val="yellow"/>
        </w:rPr>
        <w:t>fendants instituted foreclosure proceedings for a third time on June 19, 2009 in Campbell Circuit Court.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F. The Chapter 13 Bankruptcy and Adversary Proceeding</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Plaintiff filed for Chapter 13 bankruptcy on July 15, 2009 to stop the Defendants' foreclosure on her home. The Defendants subsequently filed a proof of claim for a secured debt demanding $836.24 in outstanding principal, as well as $19.11 in interest, and $4,697.83 in outstanding fees and costs. The Plaintiff objected to the proof of claim and then filed the present adversary proceeding, asserting various counterclaims against the Defendants.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Plaintiff brought the underlying adversary proceeding on December 7, 2009, objecting to the Defendants' secured claim and asserting counterclaims for offset or recoupment. The Plaintiff's counte</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claims include the following:</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(1) </w:t>
      </w:r>
      <w:proofErr w:type="gramStart"/>
      <w:r w:rsidRPr="003074EE">
        <w:rPr>
          <w:rFonts w:ascii="Times New Roman" w:hAnsi="Times New Roman" w:cs="Times New Roman"/>
          <w:color w:val="000000"/>
          <w:sz w:val="24"/>
          <w:szCs w:val="24"/>
        </w:rPr>
        <w:t>violations</w:t>
      </w:r>
      <w:proofErr w:type="gramEnd"/>
      <w:r w:rsidRPr="003074EE">
        <w:rPr>
          <w:rFonts w:ascii="Times New Roman" w:hAnsi="Times New Roman" w:cs="Times New Roman"/>
          <w:color w:val="000000"/>
          <w:sz w:val="24"/>
          <w:szCs w:val="24"/>
        </w:rPr>
        <w:t xml:space="preserve"> of K.R.S. § 360.010 and § 360.020 (Count I);</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(2) </w:t>
      </w:r>
      <w:proofErr w:type="gramStart"/>
      <w:r w:rsidRPr="003074EE">
        <w:rPr>
          <w:rFonts w:ascii="Times New Roman" w:hAnsi="Times New Roman" w:cs="Times New Roman"/>
          <w:color w:val="000000"/>
          <w:sz w:val="24"/>
          <w:szCs w:val="24"/>
        </w:rPr>
        <w:t>violations</w:t>
      </w:r>
      <w:proofErr w:type="gramEnd"/>
      <w:r w:rsidRPr="003074EE">
        <w:rPr>
          <w:rFonts w:ascii="Times New Roman" w:hAnsi="Times New Roman" w:cs="Times New Roman"/>
          <w:color w:val="000000"/>
          <w:sz w:val="24"/>
          <w:szCs w:val="24"/>
        </w:rPr>
        <w:t xml:space="preserve"> of Kentucky's Consumer Protection Act, or K.R.S. § 367.110 (Count II);</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(3) </w:t>
      </w:r>
      <w:proofErr w:type="gramStart"/>
      <w:r w:rsidRPr="003074EE">
        <w:rPr>
          <w:rFonts w:ascii="Times New Roman" w:hAnsi="Times New Roman" w:cs="Times New Roman"/>
          <w:color w:val="000000"/>
          <w:sz w:val="24"/>
          <w:szCs w:val="24"/>
        </w:rPr>
        <w:t>fraud/</w:t>
      </w:r>
      <w:proofErr w:type="gramEnd"/>
      <w:r w:rsidRPr="003074EE">
        <w:rPr>
          <w:rFonts w:ascii="Times New Roman" w:hAnsi="Times New Roman" w:cs="Times New Roman"/>
          <w:color w:val="000000"/>
          <w:sz w:val="24"/>
          <w:szCs w:val="24"/>
        </w:rPr>
        <w:t>intentional misrepresentation (Count III);</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(4) </w:t>
      </w:r>
      <w:proofErr w:type="gramStart"/>
      <w:r w:rsidRPr="003074EE">
        <w:rPr>
          <w:rFonts w:ascii="Times New Roman" w:hAnsi="Times New Roman" w:cs="Times New Roman"/>
          <w:color w:val="000000"/>
          <w:sz w:val="24"/>
          <w:szCs w:val="24"/>
        </w:rPr>
        <w:t>conversion</w:t>
      </w:r>
      <w:proofErr w:type="gramEnd"/>
      <w:r w:rsidRPr="003074EE">
        <w:rPr>
          <w:rFonts w:ascii="Times New Roman" w:hAnsi="Times New Roman" w:cs="Times New Roman"/>
          <w:color w:val="000000"/>
          <w:sz w:val="24"/>
          <w:szCs w:val="24"/>
        </w:rPr>
        <w:t xml:space="preserve"> (Count IV);</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(5) breach of implied covenant of good faith (Count V);</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(6) </w:t>
      </w:r>
      <w:proofErr w:type="gramStart"/>
      <w:r w:rsidRPr="003074EE">
        <w:rPr>
          <w:rFonts w:ascii="Times New Roman" w:hAnsi="Times New Roman" w:cs="Times New Roman"/>
          <w:color w:val="000000"/>
          <w:sz w:val="24"/>
          <w:szCs w:val="24"/>
        </w:rPr>
        <w:t>negligent</w:t>
      </w:r>
      <w:proofErr w:type="gramEnd"/>
      <w:r w:rsidRPr="003074EE">
        <w:rPr>
          <w:rFonts w:ascii="Times New Roman" w:hAnsi="Times New Roman" w:cs="Times New Roman"/>
          <w:color w:val="000000"/>
          <w:sz w:val="24"/>
          <w:szCs w:val="24"/>
        </w:rPr>
        <w:t xml:space="preserve"> misrepresentation (Count VI);</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(7) breach of contract (Count VII);</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(8) “</w:t>
      </w:r>
      <w:proofErr w:type="gramStart"/>
      <w:r w:rsidRPr="003074EE">
        <w:rPr>
          <w:rFonts w:ascii="Times New Roman" w:hAnsi="Times New Roman" w:cs="Times New Roman"/>
          <w:color w:val="000000"/>
          <w:sz w:val="24"/>
          <w:szCs w:val="24"/>
        </w:rPr>
        <w:t>equity</w:t>
      </w:r>
      <w:proofErr w:type="gramEnd"/>
      <w:r w:rsidRPr="003074EE">
        <w:rPr>
          <w:rFonts w:ascii="Times New Roman" w:hAnsi="Times New Roman" w:cs="Times New Roman"/>
          <w:color w:val="000000"/>
          <w:sz w:val="24"/>
          <w:szCs w:val="24"/>
        </w:rPr>
        <w:t xml:space="preserve"> abhors a forfeiture” (Count VIII); and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(9) </w:t>
      </w:r>
      <w:proofErr w:type="gramStart"/>
      <w:r w:rsidRPr="003074EE">
        <w:rPr>
          <w:rFonts w:ascii="Times New Roman" w:hAnsi="Times New Roman" w:cs="Times New Roman"/>
          <w:color w:val="000000"/>
          <w:sz w:val="24"/>
          <w:szCs w:val="24"/>
        </w:rPr>
        <w:t>violations</w:t>
      </w:r>
      <w:proofErr w:type="gramEnd"/>
      <w:r w:rsidRPr="003074EE">
        <w:rPr>
          <w:rFonts w:ascii="Times New Roman" w:hAnsi="Times New Roman" w:cs="Times New Roman"/>
          <w:color w:val="000000"/>
          <w:sz w:val="24"/>
          <w:szCs w:val="24"/>
        </w:rPr>
        <w:t xml:space="preserve"> of the Fair Debt Collection Practices Act, or 15 U.S.C. § 1692 </w:t>
      </w:r>
      <w:r w:rsidRPr="003074EE">
        <w:rPr>
          <w:rFonts w:ascii="Times New Roman" w:hAnsi="Times New Roman" w:cs="Times New Roman"/>
          <w:i/>
          <w:iCs/>
          <w:color w:val="000000"/>
          <w:sz w:val="24"/>
          <w:szCs w:val="24"/>
        </w:rPr>
        <w:t>et seq.</w:t>
      </w:r>
      <w:r w:rsidRPr="003074EE">
        <w:rPr>
          <w:rFonts w:ascii="Times New Roman" w:hAnsi="Times New Roman" w:cs="Times New Roman"/>
          <w:color w:val="000000"/>
          <w:sz w:val="24"/>
          <w:szCs w:val="24"/>
        </w:rPr>
        <w:t xml:space="preserve"> (“FDCPA”) (Count IX).</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On June 17, 2010, the Defendants moved for partial summary judgment on several of the Plaintiff's counts. The Plaintiff moved for summary judgment on all her claims as well. The Court granted partial summary judgment for the Defendants on the Plaintiff's Count II, violations of the Kentucky Consumer Protection Act. However, the Court denied the parties' motions for partial summary judgment on the 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 xml:space="preserve">maining counts because there remained genuine issues of material fact regarding Plaintiff's Loan balance at various points in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servicing tenure.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A trial was conducted on the remaining counts on April 19, 2012. The Court ordered the parties to file proposed findings of fact and conclusions of law and the matter was submitted on May 11, 2012.</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b/>
          <w:bCs/>
          <w:i/>
          <w:iCs/>
          <w:color w:val="000000"/>
          <w:sz w:val="24"/>
          <w:szCs w:val="24"/>
        </w:rPr>
        <w:t>Jurisdiction</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*15</w:t>
      </w:r>
      <w:r w:rsidRPr="003074EE">
        <w:rPr>
          <w:rFonts w:ascii="Times New Roman" w:hAnsi="Times New Roman" w:cs="Times New Roman"/>
          <w:color w:val="000000"/>
          <w:sz w:val="24"/>
          <w:szCs w:val="24"/>
        </w:rPr>
        <w:t xml:space="preserve"> The Court has jurisdiction pursuant to 28 U.S.C. § 1334. This is a core proceeding pursuant to 28 U.S.C. § 157(b</w:t>
      </w:r>
      <w:proofErr w:type="gramStart"/>
      <w:r w:rsidRPr="003074EE">
        <w:rPr>
          <w:rFonts w:ascii="Times New Roman" w:hAnsi="Times New Roman" w:cs="Times New Roman"/>
          <w:color w:val="000000"/>
          <w:sz w:val="24"/>
          <w:szCs w:val="24"/>
        </w:rPr>
        <w:t>)(</w:t>
      </w:r>
      <w:proofErr w:type="gramEnd"/>
      <w:r w:rsidRPr="003074EE">
        <w:rPr>
          <w:rFonts w:ascii="Times New Roman" w:hAnsi="Times New Roman" w:cs="Times New Roman"/>
          <w:color w:val="000000"/>
          <w:sz w:val="24"/>
          <w:szCs w:val="24"/>
        </w:rPr>
        <w:t xml:space="preserve">2)(B) and (C). Because the parties have consented, the Court may enter final judgment on all Counts. </w:t>
      </w:r>
      <w:r w:rsidRPr="003074EE">
        <w:rPr>
          <w:rFonts w:ascii="Times New Roman" w:hAnsi="Times New Roman" w:cs="Times New Roman"/>
          <w:i/>
          <w:iCs/>
          <w:color w:val="000000"/>
          <w:sz w:val="24"/>
          <w:szCs w:val="24"/>
        </w:rPr>
        <w:t>See Stern v. Marshall,</w:t>
      </w:r>
      <w:r w:rsidRPr="003074EE">
        <w:rPr>
          <w:rFonts w:ascii="Times New Roman" w:hAnsi="Times New Roman" w:cs="Times New Roman"/>
          <w:color w:val="000000"/>
          <w:sz w:val="24"/>
          <w:szCs w:val="24"/>
        </w:rPr>
        <w:t xml:space="preserve"> 31 </w:t>
      </w:r>
      <w:proofErr w:type="spellStart"/>
      <w:r w:rsidRPr="003074EE">
        <w:rPr>
          <w:rFonts w:ascii="Times New Roman" w:hAnsi="Times New Roman" w:cs="Times New Roman"/>
          <w:color w:val="000000"/>
          <w:sz w:val="24"/>
          <w:szCs w:val="24"/>
        </w:rPr>
        <w:t>S.Ct</w:t>
      </w:r>
      <w:proofErr w:type="spellEnd"/>
      <w:r w:rsidRPr="003074EE">
        <w:rPr>
          <w:rFonts w:ascii="Times New Roman" w:hAnsi="Times New Roman" w:cs="Times New Roman"/>
          <w:color w:val="000000"/>
          <w:sz w:val="24"/>
          <w:szCs w:val="24"/>
        </w:rPr>
        <w:t xml:space="preserve">. 2594 (2011); </w:t>
      </w:r>
      <w:r w:rsidRPr="003074EE">
        <w:rPr>
          <w:rFonts w:ascii="Times New Roman" w:hAnsi="Times New Roman" w:cs="Times New Roman"/>
          <w:i/>
          <w:iCs/>
          <w:color w:val="000000"/>
          <w:sz w:val="24"/>
          <w:szCs w:val="24"/>
        </w:rPr>
        <w:t>In re Safety Harbor Resort &amp; Spa,</w:t>
      </w:r>
      <w:r w:rsidRPr="003074EE">
        <w:rPr>
          <w:rFonts w:ascii="Times New Roman" w:hAnsi="Times New Roman" w:cs="Times New Roman"/>
          <w:color w:val="000000"/>
          <w:sz w:val="24"/>
          <w:szCs w:val="24"/>
        </w:rPr>
        <w:t xml:space="preserve"> 456 B.R. 703, 718 (Bankr.M.D.Fla.2011). Venue is proper pursuant to 28 U.S.C. § 1409.</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b/>
          <w:bCs/>
          <w:i/>
          <w:iCs/>
          <w:color w:val="000000"/>
          <w:sz w:val="24"/>
          <w:szCs w:val="24"/>
        </w:rPr>
        <w:t>Analysis</w:t>
      </w: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A. The Objection to Claim</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Although the Court's factual findings and review of the Plaintiff's various counterclaims make </w:t>
      </w:r>
      <w:proofErr w:type="gramStart"/>
      <w:r w:rsidRPr="003074EE">
        <w:rPr>
          <w:rFonts w:ascii="Times New Roman" w:hAnsi="Times New Roman" w:cs="Times New Roman"/>
          <w:color w:val="000000"/>
          <w:sz w:val="24"/>
          <w:szCs w:val="24"/>
        </w:rPr>
        <w:t>this case appear</w:t>
      </w:r>
      <w:proofErr w:type="gramEnd"/>
      <w:r w:rsidRPr="003074EE">
        <w:rPr>
          <w:rFonts w:ascii="Times New Roman" w:hAnsi="Times New Roman" w:cs="Times New Roman"/>
          <w:color w:val="000000"/>
          <w:sz w:val="24"/>
          <w:szCs w:val="24"/>
        </w:rPr>
        <w:t xml:space="preserve"> complicated, this case is, in reality, very simple. The Plaintiff's objection to the Defendants' proof of claim and her counterclaims rise and fall on an accounting of the Plaintiff's Loan. Since the 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ception of this litigation, the parties have focused on the Plaintiff's various counterclaims. The Plaintiff has vigorously pursued her breach of contract and fraud claims, as well her allegations that the Defendants violated consumer protection law, and the Defendants have also vigorously defended against these causes of action at every stage of this litigation. This notwithstanding, the primary issue before this Court is whether the Defendants' claim should be allowed pursuant to 11 U.S.C. § 502.</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Defendants have submitted Proof of Claim # 14–1 for an unpaid principal balance of $836.24, unpaid interest of $19.11, and outstanding fees and costs of $4,697.83. Attached to the proof of claim are </w:t>
      </w:r>
      <w:r w:rsidRPr="003074EE">
        <w:rPr>
          <w:rFonts w:ascii="Times New Roman" w:hAnsi="Times New Roman" w:cs="Times New Roman"/>
          <w:color w:val="000000"/>
          <w:sz w:val="24"/>
          <w:szCs w:val="24"/>
        </w:rPr>
        <w:lastRenderedPageBreak/>
        <w:t>the Plaintiff's Note and Mortgage, the Assignments, and a summary of the charges entitled “Payoff 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formation.” Pursuant to 11 U.S.C. § 502(a),</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A claim or interest, proof of which is filed under section 501 of this title, is deemed allowed, unless a party in interest, including a creditor of a general partnership that is a debtor in a case under chapter 7 of this title, objects.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Defendants' proof of claim has been properly filed pursuant to Fed. R. </w:t>
      </w:r>
      <w:proofErr w:type="spellStart"/>
      <w:r w:rsidRPr="003074EE">
        <w:rPr>
          <w:rFonts w:ascii="Times New Roman" w:hAnsi="Times New Roman" w:cs="Times New Roman"/>
          <w:color w:val="000000"/>
          <w:sz w:val="24"/>
          <w:szCs w:val="24"/>
        </w:rPr>
        <w:t>Bankr.P</w:t>
      </w:r>
      <w:proofErr w:type="spellEnd"/>
      <w:r w:rsidRPr="003074EE">
        <w:rPr>
          <w:rFonts w:ascii="Times New Roman" w:hAnsi="Times New Roman" w:cs="Times New Roman"/>
          <w:color w:val="000000"/>
          <w:sz w:val="24"/>
          <w:szCs w:val="24"/>
        </w:rPr>
        <w:t>. 3001</w:t>
      </w:r>
      <w:proofErr w:type="gramStart"/>
      <w:r w:rsidRPr="003074EE">
        <w:rPr>
          <w:rFonts w:ascii="Times New Roman" w:hAnsi="Times New Roman" w:cs="Times New Roman"/>
          <w:color w:val="000000"/>
          <w:sz w:val="24"/>
          <w:szCs w:val="24"/>
        </w:rPr>
        <w:t>.</w:t>
      </w:r>
      <w:r w:rsidRPr="003074EE">
        <w:rPr>
          <w:rFonts w:ascii="Times New Roman" w:hAnsi="Times New Roman" w:cs="Times New Roman"/>
          <w:color w:val="000000"/>
          <w:sz w:val="24"/>
          <w:szCs w:val="24"/>
          <w:vertAlign w:val="superscript"/>
        </w:rPr>
        <w:t>FN9</w:t>
      </w:r>
      <w:proofErr w:type="gramEnd"/>
      <w:r w:rsidRPr="003074EE">
        <w:rPr>
          <w:rFonts w:ascii="Times New Roman" w:hAnsi="Times New Roman" w:cs="Times New Roman"/>
          <w:color w:val="000000"/>
          <w:sz w:val="24"/>
          <w:szCs w:val="24"/>
        </w:rPr>
        <w:t xml:space="preserve"> The Defendants' proof of claim is therefore </w:t>
      </w:r>
      <w:r w:rsidRPr="003074EE">
        <w:rPr>
          <w:rFonts w:ascii="Times New Roman" w:hAnsi="Times New Roman" w:cs="Times New Roman"/>
          <w:i/>
          <w:iCs/>
          <w:color w:val="000000"/>
          <w:sz w:val="24"/>
          <w:szCs w:val="24"/>
        </w:rPr>
        <w:t>prima facie</w:t>
      </w:r>
      <w:r w:rsidRPr="003074EE">
        <w:rPr>
          <w:rFonts w:ascii="Times New Roman" w:hAnsi="Times New Roman" w:cs="Times New Roman"/>
          <w:color w:val="000000"/>
          <w:sz w:val="24"/>
          <w:szCs w:val="24"/>
        </w:rPr>
        <w:t xml:space="preserve"> evidence of the validity and amount of the claim. </w:t>
      </w:r>
      <w:proofErr w:type="gramStart"/>
      <w:r w:rsidRPr="003074EE">
        <w:rPr>
          <w:rFonts w:ascii="Times New Roman" w:hAnsi="Times New Roman" w:cs="Times New Roman"/>
          <w:color w:val="000000"/>
          <w:sz w:val="24"/>
          <w:szCs w:val="24"/>
        </w:rPr>
        <w:t>Fed.</w:t>
      </w:r>
      <w:proofErr w:type="gramEnd"/>
      <w:r w:rsidRPr="003074EE">
        <w:rPr>
          <w:rFonts w:ascii="Times New Roman" w:hAnsi="Times New Roman" w:cs="Times New Roman"/>
          <w:color w:val="000000"/>
          <w:sz w:val="24"/>
          <w:szCs w:val="24"/>
        </w:rPr>
        <w:t xml:space="preserve"> R. </w:t>
      </w:r>
      <w:proofErr w:type="spellStart"/>
      <w:r w:rsidRPr="003074EE">
        <w:rPr>
          <w:rFonts w:ascii="Times New Roman" w:hAnsi="Times New Roman" w:cs="Times New Roman"/>
          <w:color w:val="000000"/>
          <w:sz w:val="24"/>
          <w:szCs w:val="24"/>
        </w:rPr>
        <w:t>Bankr.P</w:t>
      </w:r>
      <w:proofErr w:type="spellEnd"/>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3001(f).</w:t>
      </w:r>
      <w:proofErr w:type="gramEnd"/>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FN9. Proofs of claim are governed primarily by Federal Rule of Bankruptcy Procedure 3001, which provides, in material part: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sidRPr="003074EE">
        <w:rPr>
          <w:rFonts w:ascii="Times New Roman" w:hAnsi="Times New Roman" w:cs="Times New Roman"/>
          <w:i/>
          <w:iCs/>
          <w:color w:val="000000"/>
          <w:sz w:val="24"/>
          <w:szCs w:val="24"/>
        </w:rPr>
        <w:t>(a) Form and content.</w:t>
      </w:r>
      <w:r w:rsidRPr="003074EE">
        <w:rPr>
          <w:rFonts w:ascii="Times New Roman" w:hAnsi="Times New Roman" w:cs="Times New Roman"/>
          <w:color w:val="000000"/>
          <w:sz w:val="24"/>
          <w:szCs w:val="24"/>
        </w:rPr>
        <w:t xml:space="preserve"> A proof of claim is a written statement setting forth a creditor's claim. A proof of claim shall conform substantially to the appropriate Official Form.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sidRPr="003074EE">
        <w:rPr>
          <w:rFonts w:ascii="Times New Roman" w:hAnsi="Times New Roman" w:cs="Times New Roman"/>
          <w:i/>
          <w:iCs/>
          <w:color w:val="000000"/>
          <w:sz w:val="24"/>
          <w:szCs w:val="24"/>
        </w:rPr>
        <w:t>(b) Who may execute.</w:t>
      </w:r>
      <w:r w:rsidRPr="003074EE">
        <w:rPr>
          <w:rFonts w:ascii="Times New Roman" w:hAnsi="Times New Roman" w:cs="Times New Roman"/>
          <w:color w:val="000000"/>
          <w:sz w:val="24"/>
          <w:szCs w:val="24"/>
        </w:rPr>
        <w:t xml:space="preserve"> A proof of claim shall be executed by the creditor or the creditor's a</w:t>
      </w:r>
      <w:r w:rsidRPr="003074EE">
        <w:rPr>
          <w:rFonts w:ascii="Times New Roman" w:hAnsi="Times New Roman" w:cs="Times New Roman"/>
          <w:color w:val="000000"/>
          <w:sz w:val="24"/>
          <w:szCs w:val="24"/>
        </w:rPr>
        <w:t>u</w:t>
      </w:r>
      <w:r w:rsidRPr="003074EE">
        <w:rPr>
          <w:rFonts w:ascii="Times New Roman" w:hAnsi="Times New Roman" w:cs="Times New Roman"/>
          <w:color w:val="000000"/>
          <w:sz w:val="24"/>
          <w:szCs w:val="24"/>
        </w:rPr>
        <w:t>thorized agent except as provided in Rules 3004 and 3005.</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sidRPr="003074EE">
        <w:rPr>
          <w:rFonts w:ascii="Times New Roman" w:hAnsi="Times New Roman" w:cs="Times New Roman"/>
          <w:i/>
          <w:iCs/>
          <w:color w:val="000000"/>
          <w:sz w:val="24"/>
          <w:szCs w:val="24"/>
        </w:rPr>
        <w:t xml:space="preserve">(c) Claim based on </w:t>
      </w:r>
      <w:proofErr w:type="gramStart"/>
      <w:r w:rsidRPr="003074EE">
        <w:rPr>
          <w:rFonts w:ascii="Times New Roman" w:hAnsi="Times New Roman" w:cs="Times New Roman"/>
          <w:i/>
          <w:iCs/>
          <w:color w:val="000000"/>
          <w:sz w:val="24"/>
          <w:szCs w:val="24"/>
        </w:rPr>
        <w:t>a writing</w:t>
      </w:r>
      <w:proofErr w:type="gram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When a claim, or an interest in property of the debtor securing the claim, is based on </w:t>
      </w:r>
      <w:proofErr w:type="gramStart"/>
      <w:r w:rsidRPr="003074EE">
        <w:rPr>
          <w:rFonts w:ascii="Times New Roman" w:hAnsi="Times New Roman" w:cs="Times New Roman"/>
          <w:color w:val="000000"/>
          <w:sz w:val="24"/>
          <w:szCs w:val="24"/>
        </w:rPr>
        <w:t>a writing</w:t>
      </w:r>
      <w:proofErr w:type="gramEnd"/>
      <w:r w:rsidRPr="003074EE">
        <w:rPr>
          <w:rFonts w:ascii="Times New Roman" w:hAnsi="Times New Roman" w:cs="Times New Roman"/>
          <w:color w:val="000000"/>
          <w:sz w:val="24"/>
          <w:szCs w:val="24"/>
        </w:rPr>
        <w:t>, the original or a duplicate shall be filed with the proof of claim. If the writing has been lost or destroyed, a statement of the circumstances of the loss or destruction shall be filed with the claim.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sidRPr="003074EE">
        <w:rPr>
          <w:rFonts w:ascii="Times New Roman" w:hAnsi="Times New Roman" w:cs="Times New Roman"/>
          <w:i/>
          <w:iCs/>
          <w:color w:val="000000"/>
          <w:sz w:val="24"/>
          <w:szCs w:val="24"/>
        </w:rPr>
        <w:t>(f) Evidentiary effect.</w:t>
      </w:r>
      <w:r w:rsidRPr="003074EE">
        <w:rPr>
          <w:rFonts w:ascii="Times New Roman" w:hAnsi="Times New Roman" w:cs="Times New Roman"/>
          <w:color w:val="000000"/>
          <w:sz w:val="24"/>
          <w:szCs w:val="24"/>
        </w:rPr>
        <w:t xml:space="preserve"> A proof of claim executed and filed in accordance with these rules shall constitute prima facie evidence of the validity and amount of the claim.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 as the party objecting to the properly filed proof of claim, has the initial burden of going forward and presenting sufficient probative evidence to overcome the </w:t>
      </w:r>
      <w:r w:rsidRPr="003074EE">
        <w:rPr>
          <w:rFonts w:ascii="Times New Roman" w:hAnsi="Times New Roman" w:cs="Times New Roman"/>
          <w:i/>
          <w:iCs/>
          <w:color w:val="000000"/>
          <w:sz w:val="24"/>
          <w:szCs w:val="24"/>
        </w:rPr>
        <w:t>prima facie</w:t>
      </w:r>
      <w:r w:rsidRPr="003074EE">
        <w:rPr>
          <w:rFonts w:ascii="Times New Roman" w:hAnsi="Times New Roman" w:cs="Times New Roman"/>
          <w:color w:val="000000"/>
          <w:sz w:val="24"/>
          <w:szCs w:val="24"/>
        </w:rPr>
        <w:t xml:space="preserve"> or presumptive effect of this filing. </w:t>
      </w:r>
      <w:r w:rsidRPr="003074EE">
        <w:rPr>
          <w:rFonts w:ascii="Times New Roman" w:hAnsi="Times New Roman" w:cs="Times New Roman"/>
          <w:i/>
          <w:iCs/>
          <w:color w:val="000000"/>
          <w:sz w:val="24"/>
          <w:szCs w:val="24"/>
        </w:rPr>
        <w:t>In re Aton Components, Inc.,</w:t>
      </w:r>
      <w:r w:rsidRPr="003074EE">
        <w:rPr>
          <w:rFonts w:ascii="Times New Roman" w:hAnsi="Times New Roman" w:cs="Times New Roman"/>
          <w:color w:val="000000"/>
          <w:sz w:val="24"/>
          <w:szCs w:val="24"/>
        </w:rPr>
        <w:t xml:space="preserve"> 99 F.3d 1138 (6th Cir.1996) (table); </w:t>
      </w:r>
      <w:r w:rsidRPr="003074EE">
        <w:rPr>
          <w:rFonts w:ascii="Times New Roman" w:hAnsi="Times New Roman" w:cs="Times New Roman"/>
          <w:i/>
          <w:iCs/>
          <w:color w:val="000000"/>
          <w:sz w:val="24"/>
          <w:szCs w:val="24"/>
        </w:rPr>
        <w:t>see also In re Harrison,</w:t>
      </w:r>
      <w:r w:rsidRPr="003074EE">
        <w:rPr>
          <w:rFonts w:ascii="Times New Roman" w:hAnsi="Times New Roman" w:cs="Times New Roman"/>
          <w:color w:val="000000"/>
          <w:sz w:val="24"/>
          <w:szCs w:val="24"/>
        </w:rPr>
        <w:t xml:space="preserve"> 987 F.2d 677 (10th Cir.1993); </w:t>
      </w:r>
      <w:r w:rsidRPr="003074EE">
        <w:rPr>
          <w:rFonts w:ascii="Times New Roman" w:hAnsi="Times New Roman" w:cs="Times New Roman"/>
          <w:i/>
          <w:iCs/>
          <w:color w:val="000000"/>
          <w:sz w:val="24"/>
          <w:szCs w:val="24"/>
        </w:rPr>
        <w:t>In re Allegheny Int'l, Inc.</w:t>
      </w:r>
      <w:r w:rsidRPr="003074EE">
        <w:rPr>
          <w:rFonts w:ascii="Times New Roman" w:hAnsi="Times New Roman" w:cs="Times New Roman"/>
          <w:color w:val="000000"/>
          <w:sz w:val="24"/>
          <w:szCs w:val="24"/>
        </w:rPr>
        <w:t xml:space="preserve"> 954 F.2d 167 (3d Cir.1992). The Plaintiff must pr</w:t>
      </w:r>
      <w:r w:rsidRPr="003074EE">
        <w:rPr>
          <w:rFonts w:ascii="Times New Roman" w:hAnsi="Times New Roman" w:cs="Times New Roman"/>
          <w:color w:val="000000"/>
          <w:sz w:val="24"/>
          <w:szCs w:val="24"/>
        </w:rPr>
        <w:t>o</w:t>
      </w:r>
      <w:r w:rsidRPr="003074EE">
        <w:rPr>
          <w:rFonts w:ascii="Times New Roman" w:hAnsi="Times New Roman" w:cs="Times New Roman"/>
          <w:color w:val="000000"/>
          <w:sz w:val="24"/>
          <w:szCs w:val="24"/>
        </w:rPr>
        <w:t>duce evidence “equal in force to the prima facie case” to meet her burden by a preponderance of the e</w:t>
      </w:r>
      <w:r w:rsidRPr="003074EE">
        <w:rPr>
          <w:rFonts w:ascii="Times New Roman" w:hAnsi="Times New Roman" w:cs="Times New Roman"/>
          <w:color w:val="000000"/>
          <w:sz w:val="24"/>
          <w:szCs w:val="24"/>
        </w:rPr>
        <w:t>v</w:t>
      </w:r>
      <w:r w:rsidRPr="003074EE">
        <w:rPr>
          <w:rFonts w:ascii="Times New Roman" w:hAnsi="Times New Roman" w:cs="Times New Roman"/>
          <w:color w:val="000000"/>
          <w:sz w:val="24"/>
          <w:szCs w:val="24"/>
        </w:rPr>
        <w:t xml:space="preserve">idence. </w:t>
      </w:r>
      <w:r w:rsidRPr="003074EE">
        <w:rPr>
          <w:rFonts w:ascii="Times New Roman" w:hAnsi="Times New Roman" w:cs="Times New Roman"/>
          <w:i/>
          <w:iCs/>
          <w:color w:val="000000"/>
          <w:sz w:val="24"/>
          <w:szCs w:val="24"/>
        </w:rPr>
        <w:t xml:space="preserve">See In re </w:t>
      </w:r>
      <w:proofErr w:type="spellStart"/>
      <w:r w:rsidRPr="003074EE">
        <w:rPr>
          <w:rFonts w:ascii="Times New Roman" w:hAnsi="Times New Roman" w:cs="Times New Roman"/>
          <w:i/>
          <w:iCs/>
          <w:color w:val="000000"/>
          <w:sz w:val="24"/>
          <w:szCs w:val="24"/>
        </w:rPr>
        <w:t>Kemmer</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316 B.R. 706, 713 (Bankr.E.D.Tenn.2004) (citing </w:t>
      </w:r>
      <w:r w:rsidRPr="003074EE">
        <w:rPr>
          <w:rFonts w:ascii="Times New Roman" w:hAnsi="Times New Roman" w:cs="Times New Roman"/>
          <w:i/>
          <w:iCs/>
          <w:color w:val="000000"/>
          <w:sz w:val="24"/>
          <w:szCs w:val="24"/>
        </w:rPr>
        <w:t>In re Allegheny Int'l, Inc.,</w:t>
      </w:r>
      <w:r w:rsidRPr="003074EE">
        <w:rPr>
          <w:rFonts w:ascii="Times New Roman" w:hAnsi="Times New Roman" w:cs="Times New Roman"/>
          <w:color w:val="000000"/>
          <w:sz w:val="24"/>
          <w:szCs w:val="24"/>
        </w:rPr>
        <w:t xml:space="preserve"> 954 F.2d at 173–174).</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Here, the Defendants' proof of claim relies exclusively on the attached Note and Mortgage. By its very terms, the Note and Mortgage do not allow for the recovery by the lender or holder of any costs or fees associated with default and foreclosure; yet the Defendants' proof of claim seeks “fees, costs and property preservation expenses,” which is the bulk of the Defendants' claim. The Plaintiff has easily met her burden in bringing sufficient probative evidence questioning the validity of the Defendants' claim.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rsidP="004D5DC0">
      <w:pPr>
        <w:widowControl w:val="0"/>
        <w:autoSpaceDE w:val="0"/>
        <w:autoSpaceDN w:val="0"/>
        <w:adjustRightInd w:val="0"/>
        <w:spacing w:after="0" w:line="240" w:lineRule="auto"/>
        <w:ind w:firstLine="360"/>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*16</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The</w:t>
      </w:r>
      <w:proofErr w:type="gramEnd"/>
      <w:r w:rsidRPr="003074EE">
        <w:rPr>
          <w:rFonts w:ascii="Times New Roman" w:hAnsi="Times New Roman" w:cs="Times New Roman"/>
          <w:color w:val="000000"/>
          <w:sz w:val="24"/>
          <w:szCs w:val="24"/>
        </w:rPr>
        <w:t xml:space="preserve"> ultimate burden therefore remains on the Defendants to prove the validity of the claim by a preponderance of the evidence. </w:t>
      </w:r>
      <w:proofErr w:type="gramStart"/>
      <w:r w:rsidRPr="003074EE">
        <w:rPr>
          <w:rFonts w:ascii="Times New Roman" w:hAnsi="Times New Roman" w:cs="Times New Roman"/>
          <w:i/>
          <w:iCs/>
          <w:color w:val="000000"/>
          <w:sz w:val="24"/>
          <w:szCs w:val="24"/>
        </w:rPr>
        <w:t xml:space="preserve">In re </w:t>
      </w:r>
      <w:proofErr w:type="spellStart"/>
      <w:r w:rsidRPr="003074EE">
        <w:rPr>
          <w:rFonts w:ascii="Times New Roman" w:hAnsi="Times New Roman" w:cs="Times New Roman"/>
          <w:i/>
          <w:iCs/>
          <w:color w:val="000000"/>
          <w:sz w:val="24"/>
          <w:szCs w:val="24"/>
        </w:rPr>
        <w:t>Kemmer</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315 B.R. at 713.</w:t>
      </w:r>
      <w:proofErr w:type="gramEnd"/>
      <w:r w:rsidRPr="003074EE">
        <w:rPr>
          <w:rFonts w:ascii="Times New Roman" w:hAnsi="Times New Roman" w:cs="Times New Roman"/>
          <w:color w:val="000000"/>
          <w:sz w:val="24"/>
          <w:szCs w:val="24"/>
        </w:rPr>
        <w:t xml:space="preserve"> The Defendants have failed to meet their burden. The evidence to support the Defendants' claim depends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and Ms. Johnson's testimony, neither of which are reliable.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w:t>
      </w:r>
      <w:r w:rsidRPr="00377BB9">
        <w:rPr>
          <w:rFonts w:ascii="Times New Roman" w:hAnsi="Times New Roman" w:cs="Times New Roman"/>
          <w:color w:val="000000"/>
          <w:sz w:val="24"/>
          <w:szCs w:val="24"/>
          <w:highlight w:val="yellow"/>
        </w:rPr>
        <w:t>to the extent that they exist, are a mess</w:t>
      </w:r>
      <w:r w:rsidRPr="003074EE">
        <w:rPr>
          <w:rFonts w:ascii="Times New Roman" w:hAnsi="Times New Roman" w:cs="Times New Roman"/>
          <w:color w:val="000000"/>
          <w:sz w:val="24"/>
          <w:szCs w:val="24"/>
        </w:rPr>
        <w:t xml:space="preserve">. They are internally inconsistent and often bewildering. Ms. Johnson, one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top senior loan analysts, cannot make sense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records. She has been </w:t>
      </w:r>
      <w:r w:rsidRPr="004D5DC0">
        <w:rPr>
          <w:rFonts w:ascii="Times New Roman" w:hAnsi="Times New Roman" w:cs="Times New Roman"/>
          <w:color w:val="000000"/>
          <w:sz w:val="24"/>
          <w:szCs w:val="24"/>
          <w:highlight w:val="yellow"/>
        </w:rPr>
        <w:t>unable to adequately explain their inconsistencies</w:t>
      </w:r>
      <w:r w:rsidRPr="003074EE">
        <w:rPr>
          <w:rFonts w:ascii="Times New Roman" w:hAnsi="Times New Roman" w:cs="Times New Roman"/>
          <w:color w:val="000000"/>
          <w:sz w:val="24"/>
          <w:szCs w:val="24"/>
        </w:rPr>
        <w:t xml:space="preserve">. Ms. Johnson has admitted to several mistakes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in servicing the Loan, yet asks this Court to accept her testimony and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documents as reliable in spite of these “mistakes.” The Court cannot do so.</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This litigation has been ongoing since December 2009. In over three (3) years, the Defendants have been unable to explain their records or substantiate the charges to the Plaintiff's account that ultimately form the basis of the Defendants' claim. “A lender has an obligation to keep a full and accurate accounting of payments made and charges accrued, should be prepared to explain the contractual basis for all charges, and should be able to document that charges such as inspection fees, court costs, and the like were actually incurred or paid.” </w:t>
      </w:r>
      <w:proofErr w:type="gramStart"/>
      <w:r w:rsidRPr="003074EE">
        <w:rPr>
          <w:rFonts w:ascii="Times New Roman" w:hAnsi="Times New Roman" w:cs="Times New Roman"/>
          <w:i/>
          <w:iCs/>
          <w:color w:val="000000"/>
          <w:sz w:val="24"/>
          <w:szCs w:val="24"/>
        </w:rPr>
        <w:t>In re Parrish,</w:t>
      </w:r>
      <w:r w:rsidRPr="003074EE">
        <w:rPr>
          <w:rFonts w:ascii="Times New Roman" w:hAnsi="Times New Roman" w:cs="Times New Roman"/>
          <w:color w:val="000000"/>
          <w:sz w:val="24"/>
          <w:szCs w:val="24"/>
        </w:rPr>
        <w:t xml:space="preserve"> 326 B.R. 708, 721 (</w:t>
      </w:r>
      <w:proofErr w:type="spellStart"/>
      <w:r w:rsidRPr="003074EE">
        <w:rPr>
          <w:rFonts w:ascii="Times New Roman" w:hAnsi="Times New Roman" w:cs="Times New Roman"/>
          <w:color w:val="000000"/>
          <w:sz w:val="24"/>
          <w:szCs w:val="24"/>
        </w:rPr>
        <w:t>Bankr.N.D.Ohio</w:t>
      </w:r>
      <w:proofErr w:type="spellEnd"/>
      <w:r w:rsidRPr="003074EE">
        <w:rPr>
          <w:rFonts w:ascii="Times New Roman" w:hAnsi="Times New Roman" w:cs="Times New Roman"/>
          <w:color w:val="000000"/>
          <w:sz w:val="24"/>
          <w:szCs w:val="24"/>
        </w:rPr>
        <w:t xml:space="preserve"> 2005); </w:t>
      </w:r>
      <w:r w:rsidRPr="003074EE">
        <w:rPr>
          <w:rFonts w:ascii="Times New Roman" w:hAnsi="Times New Roman" w:cs="Times New Roman"/>
          <w:i/>
          <w:iCs/>
          <w:color w:val="000000"/>
          <w:sz w:val="24"/>
          <w:szCs w:val="24"/>
        </w:rPr>
        <w:t>In re Jacobson,</w:t>
      </w:r>
      <w:r w:rsidRPr="003074EE">
        <w:rPr>
          <w:rFonts w:ascii="Times New Roman" w:hAnsi="Times New Roman" w:cs="Times New Roman"/>
          <w:color w:val="000000"/>
          <w:sz w:val="24"/>
          <w:szCs w:val="24"/>
        </w:rPr>
        <w:t xml:space="preserve"> 5 B.R. 274, 277 (Bankr.S.D.1980).</w:t>
      </w:r>
      <w:proofErr w:type="gramEnd"/>
      <w:r w:rsidRPr="003074EE">
        <w:rPr>
          <w:rFonts w:ascii="Times New Roman" w:hAnsi="Times New Roman" w:cs="Times New Roman"/>
          <w:color w:val="000000"/>
          <w:sz w:val="24"/>
          <w:szCs w:val="24"/>
        </w:rPr>
        <w:t xml:space="preserve"> The Defendants have failed to meet this mark.</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F57F97">
        <w:rPr>
          <w:rFonts w:ascii="Times New Roman" w:hAnsi="Times New Roman" w:cs="Times New Roman"/>
          <w:color w:val="000000"/>
          <w:sz w:val="24"/>
          <w:szCs w:val="24"/>
          <w:highlight w:val="yellow"/>
        </w:rPr>
        <w:t>Based on the Court's findings, the Plaintiff has fully paid her obligation to the Defendants and did so years prior to this bankruptcy.</w:t>
      </w:r>
      <w:r w:rsidRPr="003074EE">
        <w:rPr>
          <w:rFonts w:ascii="Times New Roman" w:hAnsi="Times New Roman" w:cs="Times New Roman"/>
          <w:color w:val="000000"/>
          <w:sz w:val="24"/>
          <w:szCs w:val="24"/>
        </w:rPr>
        <w:t xml:space="preserve"> Therefore the Defendants Proof of Claim # 14–1 shall be disallowed in its entirety.</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B. The Counterclaims</w:t>
      </w:r>
      <w:r w:rsidRPr="003074EE">
        <w:rPr>
          <w:rFonts w:ascii="Times New Roman" w:hAnsi="Times New Roman" w:cs="Times New Roman"/>
          <w:color w:val="000000"/>
          <w:sz w:val="24"/>
          <w:szCs w:val="24"/>
          <w:vertAlign w:val="superscript"/>
        </w:rPr>
        <w:t>FN10</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FN10. </w:t>
      </w:r>
      <w:proofErr w:type="gramStart"/>
      <w:r w:rsidRPr="003074EE">
        <w:rPr>
          <w:rFonts w:ascii="Times New Roman" w:hAnsi="Times New Roman" w:cs="Times New Roman"/>
          <w:color w:val="000000"/>
          <w:sz w:val="24"/>
          <w:szCs w:val="24"/>
        </w:rPr>
        <w:t>As previously indicated in the Court's Memorandum Opinion granting in part and denying in part the parties' cross-motions for summary judgment, the Court views the Plaintiff's Count VIII of the Complaint, or “equity abhors forfeiture”, as a request for equitable relief.</w:t>
      </w:r>
      <w:proofErr w:type="gramEnd"/>
      <w:r w:rsidRPr="003074EE">
        <w:rPr>
          <w:rFonts w:ascii="Times New Roman" w:hAnsi="Times New Roman" w:cs="Times New Roman"/>
          <w:color w:val="000000"/>
          <w:sz w:val="24"/>
          <w:szCs w:val="24"/>
        </w:rPr>
        <w:t xml:space="preserve"> Generally, the maxim “equity abhors </w:t>
      </w:r>
      <w:proofErr w:type="gramStart"/>
      <w:r w:rsidRPr="003074EE">
        <w:rPr>
          <w:rFonts w:ascii="Times New Roman" w:hAnsi="Times New Roman" w:cs="Times New Roman"/>
          <w:color w:val="000000"/>
          <w:sz w:val="24"/>
          <w:szCs w:val="24"/>
        </w:rPr>
        <w:t>a forfeiture</w:t>
      </w:r>
      <w:proofErr w:type="gramEnd"/>
      <w:r w:rsidRPr="003074EE">
        <w:rPr>
          <w:rFonts w:ascii="Times New Roman" w:hAnsi="Times New Roman" w:cs="Times New Roman"/>
          <w:color w:val="000000"/>
          <w:sz w:val="24"/>
          <w:szCs w:val="24"/>
        </w:rPr>
        <w:t xml:space="preserve">” is used in the context of residential mortgage litigation and is asserted as a defense to a foreclosure. </w:t>
      </w:r>
      <w:r w:rsidRPr="003074EE">
        <w:rPr>
          <w:rFonts w:ascii="Times New Roman" w:hAnsi="Times New Roman" w:cs="Times New Roman"/>
          <w:i/>
          <w:iCs/>
          <w:color w:val="000000"/>
          <w:sz w:val="24"/>
          <w:szCs w:val="24"/>
        </w:rPr>
        <w:t xml:space="preserve">See, </w:t>
      </w:r>
      <w:proofErr w:type="spellStart"/>
      <w:proofErr w:type="gramStart"/>
      <w:r w:rsidRPr="003074EE">
        <w:rPr>
          <w:rFonts w:ascii="Times New Roman" w:hAnsi="Times New Roman" w:cs="Times New Roman"/>
          <w:i/>
          <w:iCs/>
          <w:color w:val="000000"/>
          <w:sz w:val="24"/>
          <w:szCs w:val="24"/>
        </w:rPr>
        <w:t>e.g</w:t>
      </w:r>
      <w:proofErr w:type="spellEnd"/>
      <w:r w:rsidRPr="003074EE">
        <w:rPr>
          <w:rFonts w:ascii="Times New Roman" w:hAnsi="Times New Roman" w:cs="Times New Roman"/>
          <w:i/>
          <w:iCs/>
          <w:color w:val="000000"/>
          <w:sz w:val="24"/>
          <w:szCs w:val="24"/>
        </w:rPr>
        <w:t xml:space="preserve"> .</w:t>
      </w:r>
      <w:proofErr w:type="gramEnd"/>
      <w:r w:rsidRPr="003074EE">
        <w:rPr>
          <w:rFonts w:ascii="Times New Roman" w:hAnsi="Times New Roman" w:cs="Times New Roman"/>
          <w:i/>
          <w:iCs/>
          <w:color w:val="000000"/>
          <w:sz w:val="24"/>
          <w:szCs w:val="24"/>
        </w:rPr>
        <w:t xml:space="preserve">, Sovereign Bank, FSB v. </w:t>
      </w:r>
      <w:proofErr w:type="spellStart"/>
      <w:r w:rsidRPr="003074EE">
        <w:rPr>
          <w:rFonts w:ascii="Times New Roman" w:hAnsi="Times New Roman" w:cs="Times New Roman"/>
          <w:i/>
          <w:iCs/>
          <w:color w:val="000000"/>
          <w:sz w:val="24"/>
          <w:szCs w:val="24"/>
        </w:rPr>
        <w:t>Kielzow</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687 A.2d 1039, 1044 (</w:t>
      </w:r>
      <w:proofErr w:type="spellStart"/>
      <w:r w:rsidRPr="003074EE">
        <w:rPr>
          <w:rFonts w:ascii="Times New Roman" w:hAnsi="Times New Roman" w:cs="Times New Roman"/>
          <w:color w:val="000000"/>
          <w:sz w:val="24"/>
          <w:szCs w:val="24"/>
        </w:rPr>
        <w:t>N.J.Supr.Ct</w:t>
      </w:r>
      <w:proofErr w:type="spellEnd"/>
      <w:r w:rsidRPr="003074EE">
        <w:rPr>
          <w:rFonts w:ascii="Times New Roman" w:hAnsi="Times New Roman" w:cs="Times New Roman"/>
          <w:color w:val="000000"/>
          <w:sz w:val="24"/>
          <w:szCs w:val="24"/>
        </w:rPr>
        <w:t xml:space="preserve"> .App.Div.1997). The Defendants' foreclosure action is not before this Court.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 Bre</w:t>
      </w:r>
      <w:bookmarkStart w:id="1" w:name="_GoBack"/>
      <w:bookmarkEnd w:id="1"/>
      <w:r w:rsidRPr="003074EE">
        <w:rPr>
          <w:rFonts w:ascii="Times New Roman" w:hAnsi="Times New Roman" w:cs="Times New Roman"/>
          <w:b/>
          <w:bCs/>
          <w:color w:val="000000"/>
          <w:sz w:val="24"/>
          <w:szCs w:val="24"/>
        </w:rPr>
        <w:t>ach of Contract (Count VII), Breach of Implied Covenant of Good Faith (Count V), Fraud (Count III), and Negligent Misrepresentation (Count VI)</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In conjunction with the Plaintiff's objection to the Defendants' proof of claim, the Plaintiff has also brought various counterclaims. Of these counterclaims, the Court may dispose of the Plaintiff's breach of contract (Count VII), breach of implied covenant of good faith (Count V), fraud/intentional misrepr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sentation (Count III), and negligent misrepresentation (Count VI) claims together.</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5E2C04">
        <w:rPr>
          <w:rFonts w:ascii="Times New Roman" w:hAnsi="Times New Roman" w:cs="Times New Roman"/>
          <w:color w:val="000000"/>
          <w:sz w:val="24"/>
          <w:szCs w:val="24"/>
          <w:highlight w:val="yellow"/>
        </w:rPr>
        <w:t>The Mortgage and the Note require payments to be applied to escrow, principal and interest and do not allow the Defendants to direct the monthly payments to any other category of charges.</w:t>
      </w:r>
      <w:r w:rsidRPr="003074EE">
        <w:rPr>
          <w:rFonts w:ascii="Times New Roman" w:hAnsi="Times New Roman" w:cs="Times New Roman"/>
          <w:color w:val="000000"/>
          <w:sz w:val="24"/>
          <w:szCs w:val="24"/>
        </w:rPr>
        <w:t xml:space="preserve"> According to the Plaintiff, the Defendants' assessment of fees and expenses not authorized by the Note and Mortgage, and application of an interest arrearage balance that is not substantiated by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is a </w:t>
      </w:r>
      <w:r w:rsidRPr="005E2C04">
        <w:rPr>
          <w:rFonts w:ascii="Times New Roman" w:hAnsi="Times New Roman" w:cs="Times New Roman"/>
          <w:color w:val="000000"/>
          <w:sz w:val="24"/>
          <w:szCs w:val="24"/>
          <w:highlight w:val="yellow"/>
        </w:rPr>
        <w:t>breach of contract</w:t>
      </w:r>
      <w:r w:rsidRPr="003074EE">
        <w:rPr>
          <w:rFonts w:ascii="Times New Roman" w:hAnsi="Times New Roman" w:cs="Times New Roman"/>
          <w:color w:val="000000"/>
          <w:sz w:val="24"/>
          <w:szCs w:val="24"/>
        </w:rPr>
        <w: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Defendants do not dispute the terms of the Mortgage and Note, or that they assessed an interest arrearage balance and many charges in contravention of the Note and Mortgage. Rather, the Defendants primarily argue that they were allowed to assess and collect on the fees and charges by the terms of the 2004 and 2005 Forbearance Agreements and that in signing the 2005 Forbearance Agreement, the Plai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tiff waived any such prior claims against them.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*17</w:t>
      </w:r>
      <w:r w:rsidRPr="003074EE">
        <w:rPr>
          <w:rFonts w:ascii="Times New Roman" w:hAnsi="Times New Roman" w:cs="Times New Roman"/>
          <w:color w:val="000000"/>
          <w:sz w:val="24"/>
          <w:szCs w:val="24"/>
        </w:rPr>
        <w:t xml:space="preserve"> </w:t>
      </w:r>
      <w:proofErr w:type="gramStart"/>
      <w:r w:rsidRPr="005E2C04">
        <w:rPr>
          <w:rFonts w:ascii="Times New Roman" w:hAnsi="Times New Roman" w:cs="Times New Roman"/>
          <w:color w:val="000000"/>
          <w:sz w:val="24"/>
          <w:szCs w:val="24"/>
          <w:highlight w:val="yellow"/>
        </w:rPr>
        <w:t>But</w:t>
      </w:r>
      <w:proofErr w:type="gramEnd"/>
      <w:r w:rsidRPr="005E2C04">
        <w:rPr>
          <w:rFonts w:ascii="Times New Roman" w:hAnsi="Times New Roman" w:cs="Times New Roman"/>
          <w:color w:val="000000"/>
          <w:sz w:val="24"/>
          <w:szCs w:val="24"/>
          <w:highlight w:val="yellow"/>
        </w:rPr>
        <w:t xml:space="preserve"> the 2004 and 2005 Forbearance Agreements lack consideration and are unenforceable</w:t>
      </w:r>
      <w:r w:rsidRPr="003074EE">
        <w:rPr>
          <w:rFonts w:ascii="Times New Roman" w:hAnsi="Times New Roman" w:cs="Times New Roman"/>
          <w:color w:val="000000"/>
          <w:sz w:val="24"/>
          <w:szCs w:val="24"/>
        </w:rPr>
        <w:t>. A forbearance agreement is unenforceable if it is induced by fraud or bad faith:</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[F]</w:t>
      </w:r>
      <w:proofErr w:type="spellStart"/>
      <w:r w:rsidRPr="003074EE">
        <w:rPr>
          <w:rFonts w:ascii="Times New Roman" w:hAnsi="Times New Roman" w:cs="Times New Roman"/>
          <w:color w:val="000000"/>
          <w:sz w:val="24"/>
          <w:szCs w:val="24"/>
        </w:rPr>
        <w:t>orbearance</w:t>
      </w:r>
      <w:proofErr w:type="spellEnd"/>
      <w:r w:rsidRPr="003074EE">
        <w:rPr>
          <w:rFonts w:ascii="Times New Roman" w:hAnsi="Times New Roman" w:cs="Times New Roman"/>
          <w:color w:val="000000"/>
          <w:sz w:val="24"/>
          <w:szCs w:val="24"/>
        </w:rPr>
        <w:t xml:space="preserve"> to sue on a claim clearly groundless is not support by a sufficient consideration for the reason that the promotion of such a suit would be held fraudulent or wanting in good faith; but, short of that, forbearance to sue is a good consideration for a promise founded thereon. It is only essential that the claim be asserted in good faith.</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i/>
          <w:iCs/>
          <w:color w:val="000000"/>
          <w:sz w:val="24"/>
          <w:szCs w:val="24"/>
        </w:rPr>
        <w:t>See Cook v. Cook,</w:t>
      </w:r>
      <w:r w:rsidRPr="003074EE">
        <w:rPr>
          <w:rFonts w:ascii="Times New Roman" w:hAnsi="Times New Roman" w:cs="Times New Roman"/>
          <w:color w:val="000000"/>
          <w:sz w:val="24"/>
          <w:szCs w:val="24"/>
        </w:rPr>
        <w:t xml:space="preserve"> 299 S.W.2d 261, 264 (Ky.1957); </w:t>
      </w:r>
      <w:r w:rsidRPr="003074EE">
        <w:rPr>
          <w:rFonts w:ascii="Times New Roman" w:hAnsi="Times New Roman" w:cs="Times New Roman"/>
          <w:i/>
          <w:iCs/>
          <w:color w:val="000000"/>
          <w:sz w:val="24"/>
          <w:szCs w:val="24"/>
        </w:rPr>
        <w:t xml:space="preserve">see also </w:t>
      </w:r>
      <w:proofErr w:type="spellStart"/>
      <w:r w:rsidRPr="003074EE">
        <w:rPr>
          <w:rFonts w:ascii="Times New Roman" w:hAnsi="Times New Roman" w:cs="Times New Roman"/>
          <w:i/>
          <w:iCs/>
          <w:color w:val="000000"/>
          <w:sz w:val="24"/>
          <w:szCs w:val="24"/>
        </w:rPr>
        <w:t>Ruckel</w:t>
      </w:r>
      <w:proofErr w:type="spellEnd"/>
      <w:r w:rsidRPr="003074EE">
        <w:rPr>
          <w:rFonts w:ascii="Times New Roman" w:hAnsi="Times New Roman" w:cs="Times New Roman"/>
          <w:i/>
          <w:iCs/>
          <w:color w:val="000000"/>
          <w:sz w:val="24"/>
          <w:szCs w:val="24"/>
        </w:rPr>
        <w:t xml:space="preserve"> v. </w:t>
      </w:r>
      <w:proofErr w:type="spellStart"/>
      <w:r w:rsidRPr="003074EE">
        <w:rPr>
          <w:rFonts w:ascii="Times New Roman" w:hAnsi="Times New Roman" w:cs="Times New Roman"/>
          <w:i/>
          <w:iCs/>
          <w:color w:val="000000"/>
          <w:sz w:val="24"/>
          <w:szCs w:val="24"/>
        </w:rPr>
        <w:t>Baston</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252 S.W.2d 432 (Ky.1952) (holding forbearance to prosecute a doubtful claim asserted in good faith will constitute ad</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 xml:space="preserve">quate consideration). </w:t>
      </w:r>
      <w:r w:rsidRPr="005E2C04">
        <w:rPr>
          <w:rFonts w:ascii="Times New Roman" w:hAnsi="Times New Roman" w:cs="Times New Roman"/>
          <w:color w:val="000000"/>
          <w:sz w:val="24"/>
          <w:szCs w:val="24"/>
          <w:highlight w:val="yellow"/>
        </w:rPr>
        <w:t xml:space="preserve">At the time the Plaintiff entered into the 2004 Forbearance Agreement, she had paid the Loan in full. As such, </w:t>
      </w:r>
      <w:proofErr w:type="spellStart"/>
      <w:r w:rsidRPr="005E2C04">
        <w:rPr>
          <w:rFonts w:ascii="Times New Roman" w:hAnsi="Times New Roman" w:cs="Times New Roman"/>
          <w:color w:val="000000"/>
          <w:sz w:val="24"/>
          <w:szCs w:val="24"/>
          <w:highlight w:val="yellow"/>
        </w:rPr>
        <w:t>Ocwen</w:t>
      </w:r>
      <w:proofErr w:type="spellEnd"/>
      <w:r w:rsidRPr="005E2C04">
        <w:rPr>
          <w:rFonts w:ascii="Times New Roman" w:hAnsi="Times New Roman" w:cs="Times New Roman"/>
          <w:color w:val="000000"/>
          <w:sz w:val="24"/>
          <w:szCs w:val="24"/>
          <w:highlight w:val="yellow"/>
        </w:rPr>
        <w:t xml:space="preserve"> had no right to threaten foreclosure on her property and did not act in good faith in doing so.</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5E2C04">
        <w:rPr>
          <w:rFonts w:ascii="Times New Roman" w:hAnsi="Times New Roman" w:cs="Times New Roman"/>
          <w:color w:val="000000"/>
          <w:sz w:val="24"/>
          <w:szCs w:val="24"/>
          <w:highlight w:val="yellow"/>
        </w:rPr>
        <w:t>Fraud</w:t>
      </w:r>
      <w:r w:rsidRPr="003074EE">
        <w:rPr>
          <w:rFonts w:ascii="Times New Roman" w:hAnsi="Times New Roman" w:cs="Times New Roman"/>
          <w:color w:val="000000"/>
          <w:sz w:val="24"/>
          <w:szCs w:val="24"/>
        </w:rPr>
        <w:t xml:space="preserve"> is established by clear and convincing evidence that there was (1) a material misrepresentation; (2) which is false; (3) known to be false or made recklessly; (4) made with inducement to be acted upon; (5) acted in reliance thereon; and (6) injury. </w:t>
      </w:r>
      <w:r w:rsidRPr="003074EE">
        <w:rPr>
          <w:rFonts w:ascii="Times New Roman" w:hAnsi="Times New Roman" w:cs="Times New Roman"/>
          <w:i/>
          <w:iCs/>
          <w:color w:val="000000"/>
          <w:sz w:val="24"/>
          <w:szCs w:val="24"/>
        </w:rPr>
        <w:t xml:space="preserve">See United Parcel Serv. Co. v. </w:t>
      </w:r>
      <w:proofErr w:type="spellStart"/>
      <w:r w:rsidRPr="003074EE">
        <w:rPr>
          <w:rFonts w:ascii="Times New Roman" w:hAnsi="Times New Roman" w:cs="Times New Roman"/>
          <w:i/>
          <w:iCs/>
          <w:color w:val="000000"/>
          <w:sz w:val="24"/>
          <w:szCs w:val="24"/>
        </w:rPr>
        <w:t>Rickert</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996 S.W.2d 464, 468</w:t>
      </w:r>
      <w:proofErr w:type="gramEnd"/>
      <w:r w:rsidRPr="003074EE">
        <w:rPr>
          <w:rFonts w:ascii="Times New Roman" w:hAnsi="Times New Roman" w:cs="Times New Roman"/>
          <w:color w:val="000000"/>
          <w:sz w:val="24"/>
          <w:szCs w:val="24"/>
        </w:rPr>
        <w:t xml:space="preserve"> (Ky.1999). The Plaintiff has met her burden. </w:t>
      </w:r>
      <w:proofErr w:type="spellStart"/>
      <w:r w:rsidRPr="005E2C04">
        <w:rPr>
          <w:rFonts w:ascii="Times New Roman" w:hAnsi="Times New Roman" w:cs="Times New Roman"/>
          <w:color w:val="000000"/>
          <w:sz w:val="24"/>
          <w:szCs w:val="24"/>
          <w:highlight w:val="yellow"/>
        </w:rPr>
        <w:t>Ocwen's</w:t>
      </w:r>
      <w:proofErr w:type="spellEnd"/>
      <w:r w:rsidRPr="005E2C04">
        <w:rPr>
          <w:rFonts w:ascii="Times New Roman" w:hAnsi="Times New Roman" w:cs="Times New Roman"/>
          <w:color w:val="000000"/>
          <w:sz w:val="24"/>
          <w:szCs w:val="24"/>
          <w:highlight w:val="yellow"/>
        </w:rPr>
        <w:t xml:space="preserve"> repeated representations to the Plaintiff that she was in default were materially false representations that </w:t>
      </w:r>
      <w:proofErr w:type="spellStart"/>
      <w:r w:rsidRPr="005E2C04">
        <w:rPr>
          <w:rFonts w:ascii="Times New Roman" w:hAnsi="Times New Roman" w:cs="Times New Roman"/>
          <w:color w:val="000000"/>
          <w:sz w:val="24"/>
          <w:szCs w:val="24"/>
          <w:highlight w:val="yellow"/>
        </w:rPr>
        <w:t>Ocwen</w:t>
      </w:r>
      <w:proofErr w:type="spellEnd"/>
      <w:r w:rsidRPr="005E2C04">
        <w:rPr>
          <w:rFonts w:ascii="Times New Roman" w:hAnsi="Times New Roman" w:cs="Times New Roman"/>
          <w:color w:val="000000"/>
          <w:sz w:val="24"/>
          <w:szCs w:val="24"/>
          <w:highlight w:val="yellow"/>
        </w:rPr>
        <w:t xml:space="preserve"> knew or should have known to be untrue.</w:t>
      </w:r>
      <w:r w:rsidRPr="003074EE">
        <w:rPr>
          <w:rFonts w:ascii="Times New Roman" w:hAnsi="Times New Roman" w:cs="Times New Roman"/>
          <w:color w:val="000000"/>
          <w:sz w:val="24"/>
          <w:szCs w:val="24"/>
        </w:rPr>
        <w:t xml:space="preserv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had the key documents, the Note and Mortgage, in its possession. It knew or should have known that the Note and Mortgage did not allow these charges yet it assessed them anyway for over a period of ten (10) years.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Moreover, the Plaintiff questioned the charges many times over the course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servicing and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did nothing to investigate her concerns. In fact,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took no steps to research and fully reco</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cile the Plaintiff's account until the eve of trial. The Court finds this unacceptable behavior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part, as it is clear that an investigation into the account would have likely resulted in revealing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“mistakes” much earlier and perhaps prevented this litigation all together. But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chose to ignore the Plaintiff and was clearly unwilling to do such a task until forced to do so in response to the Plaintiff's objections to the Defendants' claim.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 reasonably relied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representations that she was in default on her Loan before entering into the 2004 and 2005 Forbearance Agreements. The Plaintiff had no reasonable choice when faced with the loss of her home but to rely on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false representations as to the status of her Loan. </w:t>
      </w:r>
      <w:r w:rsidRPr="005E2C04">
        <w:rPr>
          <w:rFonts w:ascii="Times New Roman" w:hAnsi="Times New Roman" w:cs="Times New Roman"/>
          <w:color w:val="000000"/>
          <w:sz w:val="24"/>
          <w:szCs w:val="24"/>
          <w:highlight w:val="yellow"/>
        </w:rPr>
        <w:t>The Plaintiff was therefore fraudulently induced to enter into the 2004 and 2005 Forbearance Agreements.</w:t>
      </w:r>
      <w:r w:rsidRPr="003074EE">
        <w:rPr>
          <w:rFonts w:ascii="Times New Roman" w:hAnsi="Times New Roman" w:cs="Times New Roman"/>
          <w:color w:val="000000"/>
          <w:sz w:val="24"/>
          <w:szCs w:val="24"/>
        </w:rPr>
        <w:t xml:space="preserve"> As such, these Agreements lack consideration and are unenforceable.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does not dispute that it charged the Plaintiff's account for impermissible fees and costs contrary to the Note and Mortgage, a fact that the evidence supports. The Defendants therefore </w:t>
      </w:r>
      <w:r w:rsidRPr="005E2C04">
        <w:rPr>
          <w:rFonts w:ascii="Times New Roman" w:hAnsi="Times New Roman" w:cs="Times New Roman"/>
          <w:color w:val="000000"/>
          <w:sz w:val="24"/>
          <w:szCs w:val="24"/>
          <w:highlight w:val="yellow"/>
        </w:rPr>
        <w:t>breached their contract</w:t>
      </w:r>
      <w:r w:rsidRPr="003074EE">
        <w:rPr>
          <w:rFonts w:ascii="Times New Roman" w:hAnsi="Times New Roman" w:cs="Times New Roman"/>
          <w:color w:val="000000"/>
          <w:sz w:val="24"/>
          <w:szCs w:val="24"/>
        </w:rPr>
        <w:t xml:space="preserve"> with the Plaintiff. The Plaintiff has been damaged by overpaying her Loan as a result of these impermissible fees and charges, and allocation of her payments to an unsubstantiated interest arrearage balance, in the amount of $3,839.05.</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*18</w:t>
      </w:r>
      <w:r w:rsidRPr="003074EE">
        <w:rPr>
          <w:rFonts w:ascii="Times New Roman" w:hAnsi="Times New Roman" w:cs="Times New Roman"/>
          <w:color w:val="000000"/>
          <w:sz w:val="24"/>
          <w:szCs w:val="24"/>
        </w:rPr>
        <w:t xml:space="preserve"> Furthermore, in Kentucky, every contract has an </w:t>
      </w:r>
      <w:r w:rsidRPr="005E2C04">
        <w:rPr>
          <w:rFonts w:ascii="Times New Roman" w:hAnsi="Times New Roman" w:cs="Times New Roman"/>
          <w:color w:val="000000"/>
          <w:sz w:val="24"/>
          <w:szCs w:val="24"/>
          <w:highlight w:val="yellow"/>
        </w:rPr>
        <w:t>implied covenant of good faith and fair dealing</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i/>
          <w:iCs/>
          <w:color w:val="000000"/>
          <w:sz w:val="24"/>
          <w:szCs w:val="24"/>
        </w:rPr>
        <w:t xml:space="preserve">Forsythe v. </w:t>
      </w:r>
      <w:proofErr w:type="spellStart"/>
      <w:r w:rsidRPr="003074EE">
        <w:rPr>
          <w:rFonts w:ascii="Times New Roman" w:hAnsi="Times New Roman" w:cs="Times New Roman"/>
          <w:i/>
          <w:iCs/>
          <w:color w:val="000000"/>
          <w:sz w:val="24"/>
          <w:szCs w:val="24"/>
        </w:rPr>
        <w:t>BancBoston</w:t>
      </w:r>
      <w:proofErr w:type="spellEnd"/>
      <w:r w:rsidRPr="003074EE">
        <w:rPr>
          <w:rFonts w:ascii="Times New Roman" w:hAnsi="Times New Roman" w:cs="Times New Roman"/>
          <w:i/>
          <w:iCs/>
          <w:color w:val="000000"/>
          <w:sz w:val="24"/>
          <w:szCs w:val="24"/>
        </w:rPr>
        <w:t xml:space="preserve"> </w:t>
      </w:r>
      <w:proofErr w:type="spellStart"/>
      <w:r w:rsidRPr="003074EE">
        <w:rPr>
          <w:rFonts w:ascii="Times New Roman" w:hAnsi="Times New Roman" w:cs="Times New Roman"/>
          <w:i/>
          <w:iCs/>
          <w:color w:val="000000"/>
          <w:sz w:val="24"/>
          <w:szCs w:val="24"/>
        </w:rPr>
        <w:t>Mortg</w:t>
      </w:r>
      <w:proofErr w:type="spellEnd"/>
      <w:r w:rsidRPr="003074EE">
        <w:rPr>
          <w:rFonts w:ascii="Times New Roman" w:hAnsi="Times New Roman" w:cs="Times New Roman"/>
          <w:i/>
          <w:iCs/>
          <w:color w:val="000000"/>
          <w:sz w:val="24"/>
          <w:szCs w:val="24"/>
        </w:rPr>
        <w:t>.</w:t>
      </w:r>
      <w:proofErr w:type="gramEnd"/>
      <w:r w:rsidRPr="003074EE">
        <w:rPr>
          <w:rFonts w:ascii="Times New Roman" w:hAnsi="Times New Roman" w:cs="Times New Roman"/>
          <w:i/>
          <w:iCs/>
          <w:color w:val="000000"/>
          <w:sz w:val="24"/>
          <w:szCs w:val="24"/>
        </w:rPr>
        <w:t xml:space="preserve"> </w:t>
      </w:r>
      <w:proofErr w:type="gramStart"/>
      <w:r w:rsidRPr="003074EE">
        <w:rPr>
          <w:rFonts w:ascii="Times New Roman" w:hAnsi="Times New Roman" w:cs="Times New Roman"/>
          <w:i/>
          <w:iCs/>
          <w:color w:val="000000"/>
          <w:sz w:val="24"/>
          <w:szCs w:val="24"/>
        </w:rPr>
        <w:t>Corp.,</w:t>
      </w:r>
      <w:r w:rsidRPr="003074EE">
        <w:rPr>
          <w:rFonts w:ascii="Times New Roman" w:hAnsi="Times New Roman" w:cs="Times New Roman"/>
          <w:color w:val="000000"/>
          <w:sz w:val="24"/>
          <w:szCs w:val="24"/>
        </w:rPr>
        <w:t xml:space="preserve"> 135 F.3d 1069 (6th Cir.1997).</w:t>
      </w:r>
      <w:proofErr w:type="gramEnd"/>
      <w:r w:rsidRPr="003074EE">
        <w:rPr>
          <w:rFonts w:ascii="Times New Roman" w:hAnsi="Times New Roman" w:cs="Times New Roman"/>
          <w:color w:val="000000"/>
          <w:sz w:val="24"/>
          <w:szCs w:val="24"/>
        </w:rPr>
        <w:t xml:space="preserve"> The Note and Mortgage do not explicitly state that the Defendants are required to accurately apply the Plaintiff's payments. But “[w]hen a contract is silent with respect to a matter vital to the rights of the parties, a court, in construing it, is ne</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 xml:space="preserve">essarily compelled to resort to a consideration of the surrounding circumstances and the conduct of the participants indicating their interpretations.” </w:t>
      </w:r>
      <w:proofErr w:type="spellStart"/>
      <w:r w:rsidRPr="003074EE">
        <w:rPr>
          <w:rFonts w:ascii="Times New Roman" w:hAnsi="Times New Roman" w:cs="Times New Roman"/>
          <w:i/>
          <w:iCs/>
          <w:color w:val="000000"/>
          <w:sz w:val="24"/>
          <w:szCs w:val="24"/>
        </w:rPr>
        <w:t>Ranier</w:t>
      </w:r>
      <w:proofErr w:type="spellEnd"/>
      <w:r w:rsidRPr="003074EE">
        <w:rPr>
          <w:rFonts w:ascii="Times New Roman" w:hAnsi="Times New Roman" w:cs="Times New Roman"/>
          <w:i/>
          <w:iCs/>
          <w:color w:val="000000"/>
          <w:sz w:val="24"/>
          <w:szCs w:val="24"/>
        </w:rPr>
        <w:t xml:space="preserve"> v. Mount Sterling Nat. Bank,</w:t>
      </w:r>
      <w:r w:rsidRPr="003074EE">
        <w:rPr>
          <w:rFonts w:ascii="Times New Roman" w:hAnsi="Times New Roman" w:cs="Times New Roman"/>
          <w:color w:val="000000"/>
          <w:sz w:val="24"/>
          <w:szCs w:val="24"/>
        </w:rPr>
        <w:t xml:space="preserve"> 812 S.W.2d 154, 156 (Ky.1991) (citing </w:t>
      </w:r>
      <w:r w:rsidRPr="003074EE">
        <w:rPr>
          <w:rFonts w:ascii="Times New Roman" w:hAnsi="Times New Roman" w:cs="Times New Roman"/>
          <w:i/>
          <w:iCs/>
          <w:color w:val="000000"/>
          <w:sz w:val="24"/>
          <w:szCs w:val="24"/>
        </w:rPr>
        <w:t>Caudill v. City of Maysville,</w:t>
      </w:r>
      <w:r w:rsidRPr="003074EE">
        <w:rPr>
          <w:rFonts w:ascii="Times New Roman" w:hAnsi="Times New Roman" w:cs="Times New Roman"/>
          <w:color w:val="000000"/>
          <w:sz w:val="24"/>
          <w:szCs w:val="24"/>
        </w:rPr>
        <w:t xml:space="preserve"> 178 S.W.2d 945, 946 (1944)). Implicit in the parties' co</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tract is the duty of the lender to keep an accurate accounting of the Plaintiff's Loan.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failed to do so. While the Plaintiff may not recover in tort for its actions, see </w:t>
      </w:r>
      <w:r w:rsidRPr="003074EE">
        <w:rPr>
          <w:rFonts w:ascii="Times New Roman" w:hAnsi="Times New Roman" w:cs="Times New Roman"/>
          <w:i/>
          <w:iCs/>
          <w:color w:val="000000"/>
          <w:sz w:val="24"/>
          <w:szCs w:val="24"/>
        </w:rPr>
        <w:t>Crestwood Farm Bloodstock, LLC v. Everest Stables,</w:t>
      </w:r>
      <w:r w:rsidRPr="003074EE">
        <w:rPr>
          <w:rFonts w:ascii="Times New Roman" w:hAnsi="Times New Roman" w:cs="Times New Roman"/>
          <w:color w:val="000000"/>
          <w:sz w:val="24"/>
          <w:szCs w:val="24"/>
        </w:rPr>
        <w:t xml:space="preserve"> No. 5:09–CV–317–KKC and 5:10–CV–00072–KKC, 2012 WL 1088237, *3 (</w:t>
      </w:r>
      <w:proofErr w:type="spellStart"/>
      <w:r w:rsidRPr="003074EE">
        <w:rPr>
          <w:rFonts w:ascii="Times New Roman" w:hAnsi="Times New Roman" w:cs="Times New Roman"/>
          <w:color w:val="000000"/>
          <w:sz w:val="24"/>
          <w:szCs w:val="24"/>
        </w:rPr>
        <w:t>E.D.Ky</w:t>
      </w:r>
      <w:proofErr w:type="spellEnd"/>
      <w:r w:rsidRPr="003074EE">
        <w:rPr>
          <w:rFonts w:ascii="Times New Roman" w:hAnsi="Times New Roman" w:cs="Times New Roman"/>
          <w:color w:val="000000"/>
          <w:sz w:val="24"/>
          <w:szCs w:val="24"/>
        </w:rPr>
        <w:t>. March 30, 2012), the Plaintiff has proven that the Defendants violated their implied duty of good faith and fair dealing based on her contract with the Defendants.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7A4171">
        <w:rPr>
          <w:rFonts w:ascii="Times New Roman" w:hAnsi="Times New Roman" w:cs="Times New Roman"/>
          <w:color w:val="000000"/>
          <w:sz w:val="24"/>
          <w:szCs w:val="24"/>
          <w:highlight w:val="yellow"/>
        </w:rPr>
        <w:t xml:space="preserve">Thus, judgment shall be entered for the Plaintiff in the amount of $3,389.05, plus prejudgment interest </w:t>
      </w:r>
      <w:r w:rsidRPr="007A4171">
        <w:rPr>
          <w:rFonts w:ascii="Times New Roman" w:hAnsi="Times New Roman" w:cs="Times New Roman"/>
          <w:color w:val="000000"/>
          <w:sz w:val="24"/>
          <w:szCs w:val="24"/>
          <w:highlight w:val="yellow"/>
          <w:vertAlign w:val="superscript"/>
        </w:rPr>
        <w:t>FN11</w:t>
      </w:r>
      <w:r w:rsidRPr="007A4171">
        <w:rPr>
          <w:rFonts w:ascii="Times New Roman" w:hAnsi="Times New Roman" w:cs="Times New Roman"/>
          <w:color w:val="000000"/>
          <w:sz w:val="24"/>
          <w:szCs w:val="24"/>
          <w:highlight w:val="yellow"/>
        </w:rPr>
        <w:t xml:space="preserve"> at the Note rate of 10.875% per annum from October 29, 2004, or the date that the Plaintiff paid her Loan in full, until the date hereof, as to Counts III (fraud/intentional misrepresentation); V (breach of implied covenant of good faith); and VII (breach of contract) of the Complaint. Furthermore, because the Court finds in the Plaintiff's favor on her fraud count, and holds that </w:t>
      </w:r>
      <w:proofErr w:type="spellStart"/>
      <w:r w:rsidRPr="007A4171">
        <w:rPr>
          <w:rFonts w:ascii="Times New Roman" w:hAnsi="Times New Roman" w:cs="Times New Roman"/>
          <w:color w:val="000000"/>
          <w:sz w:val="24"/>
          <w:szCs w:val="24"/>
          <w:highlight w:val="yellow"/>
        </w:rPr>
        <w:t>Ocwen</w:t>
      </w:r>
      <w:proofErr w:type="spellEnd"/>
      <w:r w:rsidRPr="007A4171">
        <w:rPr>
          <w:rFonts w:ascii="Times New Roman" w:hAnsi="Times New Roman" w:cs="Times New Roman"/>
          <w:color w:val="000000"/>
          <w:sz w:val="24"/>
          <w:szCs w:val="24"/>
          <w:highlight w:val="yellow"/>
        </w:rPr>
        <w:t xml:space="preserve"> was grossly reckless in the accounting and servicing of the Plaintiff's Loan, it is unnecessary for the Court to rule on the Plaintiff's claim for negligent misrepresentation (Count VI).</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FN11. Prejudgment interest is a matter of state law where recovery depends on state law causes of action. </w:t>
      </w:r>
      <w:r w:rsidRPr="003074EE">
        <w:rPr>
          <w:rFonts w:ascii="Times New Roman" w:hAnsi="Times New Roman" w:cs="Times New Roman"/>
          <w:i/>
          <w:iCs/>
          <w:color w:val="000000"/>
          <w:sz w:val="24"/>
          <w:szCs w:val="24"/>
        </w:rPr>
        <w:t>See Payne v. Brace (In re Brace),</w:t>
      </w:r>
      <w:r w:rsidRPr="003074EE">
        <w:rPr>
          <w:rFonts w:ascii="Times New Roman" w:hAnsi="Times New Roman" w:cs="Times New Roman"/>
          <w:color w:val="000000"/>
          <w:sz w:val="24"/>
          <w:szCs w:val="24"/>
        </w:rPr>
        <w:t xml:space="preserve"> 131 B.R. 612, 614 (Bankr.W.D.Mich.1991). In Ke</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tucky, when damages are “liquidated” then prejudgment interest follows as a matter of course but when damages are </w:t>
      </w:r>
      <w:proofErr w:type="spellStart"/>
      <w:r w:rsidRPr="003074EE">
        <w:rPr>
          <w:rFonts w:ascii="Times New Roman" w:hAnsi="Times New Roman" w:cs="Times New Roman"/>
          <w:color w:val="000000"/>
          <w:sz w:val="24"/>
          <w:szCs w:val="24"/>
        </w:rPr>
        <w:t>unliquidated</w:t>
      </w:r>
      <w:proofErr w:type="spellEnd"/>
      <w:r w:rsidRPr="003074EE">
        <w:rPr>
          <w:rFonts w:ascii="Times New Roman" w:hAnsi="Times New Roman" w:cs="Times New Roman"/>
          <w:color w:val="000000"/>
          <w:sz w:val="24"/>
          <w:szCs w:val="24"/>
        </w:rPr>
        <w:t xml:space="preserve">, then the issue is a matter within the discretion of the trial court or jury. </w:t>
      </w:r>
      <w:proofErr w:type="gramStart"/>
      <w:r w:rsidRPr="003074EE">
        <w:rPr>
          <w:rFonts w:ascii="Times New Roman" w:hAnsi="Times New Roman" w:cs="Times New Roman"/>
          <w:i/>
          <w:iCs/>
          <w:color w:val="000000"/>
          <w:sz w:val="24"/>
          <w:szCs w:val="24"/>
        </w:rPr>
        <w:t>Nucor Corp. v. General Electric Co.,</w:t>
      </w:r>
      <w:r w:rsidRPr="003074EE">
        <w:rPr>
          <w:rFonts w:ascii="Times New Roman" w:hAnsi="Times New Roman" w:cs="Times New Roman"/>
          <w:color w:val="000000"/>
          <w:sz w:val="24"/>
          <w:szCs w:val="24"/>
        </w:rPr>
        <w:t xml:space="preserve"> 812 S.W.2d 136, 141 (Ky.1991).</w:t>
      </w:r>
      <w:proofErr w:type="gramEnd"/>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(2) Conversion (Count IV)</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Not only did the Defendants' breach their contract and implied covenant of good faith with the Plaintiff and fraudulently induce the Plaintiff to enter into the 2004 and 2005 Forbearance Agreements, but in doing so, the Defendants have </w:t>
      </w:r>
      <w:r w:rsidRPr="0095037E">
        <w:rPr>
          <w:rFonts w:ascii="Times New Roman" w:hAnsi="Times New Roman" w:cs="Times New Roman"/>
          <w:color w:val="000000"/>
          <w:sz w:val="24"/>
          <w:szCs w:val="24"/>
          <w:highlight w:val="yellow"/>
        </w:rPr>
        <w:t>intentionally converted</w:t>
      </w:r>
      <w:r w:rsidRPr="003074EE">
        <w:rPr>
          <w:rFonts w:ascii="Times New Roman" w:hAnsi="Times New Roman" w:cs="Times New Roman"/>
          <w:color w:val="000000"/>
          <w:sz w:val="24"/>
          <w:szCs w:val="24"/>
        </w:rPr>
        <w:t xml:space="preserve"> the Plaintiff's money in the amounts that it ove</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charged her.</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elements of conversion require proof that (1) the Plaintiff had legal title to the converted property; (2) the Plaintiff had possession of the property or the right to possess it at the time of conversion; (3) the Defendants exercised dominion over the property in a manner which denied the Plaintiff's rights to use and </w:t>
      </w:r>
      <w:r w:rsidRPr="003074EE">
        <w:rPr>
          <w:rFonts w:ascii="Times New Roman" w:hAnsi="Times New Roman" w:cs="Times New Roman"/>
          <w:color w:val="000000"/>
          <w:sz w:val="24"/>
          <w:szCs w:val="24"/>
        </w:rPr>
        <w:lastRenderedPageBreak/>
        <w:t>enjoy the property and which was to the Defendants' own use and beneficial enjoyment; (4) the Defen</w:t>
      </w:r>
      <w:r w:rsidRPr="003074EE">
        <w:rPr>
          <w:rFonts w:ascii="Times New Roman" w:hAnsi="Times New Roman" w:cs="Times New Roman"/>
          <w:color w:val="000000"/>
          <w:sz w:val="24"/>
          <w:szCs w:val="24"/>
        </w:rPr>
        <w:t>d</w:t>
      </w:r>
      <w:r w:rsidRPr="003074EE">
        <w:rPr>
          <w:rFonts w:ascii="Times New Roman" w:hAnsi="Times New Roman" w:cs="Times New Roman"/>
          <w:color w:val="000000"/>
          <w:sz w:val="24"/>
          <w:szCs w:val="24"/>
        </w:rPr>
        <w:t>ants intended to interfere with the Plaintiff's possession; (5) the Plaintiff made some demand for the property's return which the Defendants refused; (6) the Defendants' act was the legal cause of the Plai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tiff's loss of the property; and (7) the Plaintiff suffered damage by the loss of the property. </w:t>
      </w:r>
      <w:r w:rsidRPr="003074EE">
        <w:rPr>
          <w:rFonts w:ascii="Times New Roman" w:hAnsi="Times New Roman" w:cs="Times New Roman"/>
          <w:i/>
          <w:iCs/>
          <w:color w:val="000000"/>
          <w:sz w:val="24"/>
          <w:szCs w:val="24"/>
        </w:rPr>
        <w:t>See Kentucky Assn. of Counties All Lines Fund Trust v. McClendon,</w:t>
      </w:r>
      <w:r w:rsidRPr="003074EE">
        <w:rPr>
          <w:rFonts w:ascii="Times New Roman" w:hAnsi="Times New Roman" w:cs="Times New Roman"/>
          <w:color w:val="000000"/>
          <w:sz w:val="24"/>
          <w:szCs w:val="24"/>
        </w:rPr>
        <w:t xml:space="preserve"> 157 S.W.3d 626, 632 n. 12 (Ky.2005) (citing 90 C.J.S. TROVER AND CONVERSION § 4 (2004)). The traditional measure of damages for conversion is the fair market value of the property at the time of the conversion, with interest, at the discretion of the fact finder, from the time of conversion. </w:t>
      </w:r>
      <w:proofErr w:type="gramStart"/>
      <w:r w:rsidRPr="003074EE">
        <w:rPr>
          <w:rFonts w:ascii="Times New Roman" w:hAnsi="Times New Roman" w:cs="Times New Roman"/>
          <w:i/>
          <w:iCs/>
          <w:color w:val="000000"/>
          <w:sz w:val="24"/>
          <w:szCs w:val="24"/>
        </w:rPr>
        <w:t>Batson v. Clark,</w:t>
      </w:r>
      <w:r w:rsidRPr="003074EE">
        <w:rPr>
          <w:rFonts w:ascii="Times New Roman" w:hAnsi="Times New Roman" w:cs="Times New Roman"/>
          <w:color w:val="000000"/>
          <w:sz w:val="24"/>
          <w:szCs w:val="24"/>
        </w:rPr>
        <w:t xml:space="preserve"> 980 S.W.2d 566, 574 (Ky.App.1998).</w:t>
      </w:r>
      <w:proofErr w:type="gramEnd"/>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*19</w:t>
      </w:r>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color w:val="000000"/>
          <w:sz w:val="24"/>
          <w:szCs w:val="24"/>
        </w:rPr>
        <w:t>The</w:t>
      </w:r>
      <w:proofErr w:type="gramEnd"/>
      <w:r w:rsidRPr="003074EE">
        <w:rPr>
          <w:rFonts w:ascii="Times New Roman" w:hAnsi="Times New Roman" w:cs="Times New Roman"/>
          <w:color w:val="000000"/>
          <w:sz w:val="24"/>
          <w:szCs w:val="24"/>
        </w:rPr>
        <w:t xml:space="preserve"> evidence shows that the Defendants overcharged the Plaintiff in the amount of $3,839.05 as of June 19, 2009, the date of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last foreclosure attempt prior to bankruptcy. Thus, the Court shall enter judgment in favor of the Plaintiff on Count IV of the Complaint in the amount of $3,839.05, plus prejudgment interest as set forth above.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(3) K.R.S. § 360.010 and § 360.020 (Count I)</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Plaintiff alleges that the Defendants violated K.R.S. § 360.010 by charging the Plaintiff interest on an artificially high principal balance as a result of assessing improper fees and costs. K.R.S. § 360.010 states,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(1) The legal rate of interest is eight percent (8%) per annum, but any party or parties may agree, in writing, for the payment of interest in excess of that rate as follows: (a) at a per annum rate not to exceed four percent (4%) in excess of the discount rate on ninety (90) day commercial paper in effect at the Federal Reserve Bank in the Federal Reserve District where the transaction is consummated or nineteen percent (19%), whichever is less, on money due or to become due upon any contract or other obligation in writing where the original principal amount is fifteen thousand dollars ($15,000) or less, and (b) at any rate on money due or to become due upon any contract or other obligation in writing where the original principal amount is in excess of fifteen thousand dollars ($15,000); and any such party or pa</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ties, and any party or parties who may assume or guarantee any such contract or obligation, shall be bound for such rate of interest as is expressed in any such contract, obligation, assumption, or guaranty, and no law of this state prescribing or limiting interest rates shall apply to any such agreement or to any charges which pertain thereto or in connection therewith; provided, however, nothing herein contained shall be construed to amend, repeal, or abrogate any other law of this state pertaining to any particular types of transactions for which the maximum rate of interest is specifically prescribed or provided.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(2) Any state or national bank may charge ten dollars ($10) for any loan negotiated at the bank in this state, even if the legal interest does not amount to that sum.</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K.R.S. § 360.020(1) sets forth the civil penalty for charging an excessive interest rate and provides:</w:t>
      </w: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taking, receiving, reserving, or charging of a rate of interest greater than is allowed by K.R.S. § 360.010, when knowingly done, shall be deemed a forfeiture of the entire interest which the note, bill, or other evidence of debt carries with it, or which has been agreed to be paid thereon. In case the greater interest rate has been paid, the person by whom it has been paid, or his legal representatives, may 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 xml:space="preserve">cover, in an action in the nature of an action of debt, twice the amount of interest thus paid from the </w:t>
      </w:r>
      <w:r w:rsidRPr="003074EE">
        <w:rPr>
          <w:rFonts w:ascii="Times New Roman" w:hAnsi="Times New Roman" w:cs="Times New Roman"/>
          <w:color w:val="000000"/>
          <w:sz w:val="24"/>
          <w:szCs w:val="24"/>
        </w:rPr>
        <w:lastRenderedPageBreak/>
        <w:t>creditors taking or receiving the same: provided, that such action is commenced within two (2) years from the time the usurious transaction occurred.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*20</w:t>
      </w:r>
      <w:r w:rsidRPr="003074EE">
        <w:rPr>
          <w:rFonts w:ascii="Times New Roman" w:hAnsi="Times New Roman" w:cs="Times New Roman"/>
          <w:color w:val="000000"/>
          <w:sz w:val="24"/>
          <w:szCs w:val="24"/>
        </w:rPr>
        <w:t xml:space="preserve"> Thus, if the Defendants' “knowingly” charged an interest rate “greater than is allowed by K.R.S. § 360.010,” then K.R.S. § 360.020 requires a forfeiture of the interest and the Plaintiff may recover twice the amount of such interest paid to the Defendants.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Although the evidence is clear that the Defendants' collected interest that was not owed under the Note and Mortgage, there is </w:t>
      </w:r>
      <w:r w:rsidRPr="0095037E">
        <w:rPr>
          <w:rFonts w:ascii="Times New Roman" w:hAnsi="Times New Roman" w:cs="Times New Roman"/>
          <w:color w:val="000000"/>
          <w:sz w:val="24"/>
          <w:szCs w:val="24"/>
          <w:highlight w:val="yellow"/>
        </w:rPr>
        <w:t xml:space="preserve">no evidence that the Defendants charged interest at a </w:t>
      </w:r>
      <w:r w:rsidRPr="0095037E">
        <w:rPr>
          <w:rFonts w:ascii="Times New Roman" w:hAnsi="Times New Roman" w:cs="Times New Roman"/>
          <w:i/>
          <w:iCs/>
          <w:color w:val="000000"/>
          <w:sz w:val="24"/>
          <w:szCs w:val="24"/>
          <w:highlight w:val="yellow"/>
        </w:rPr>
        <w:t>rate</w:t>
      </w:r>
      <w:r w:rsidRPr="0095037E">
        <w:rPr>
          <w:rFonts w:ascii="Times New Roman" w:hAnsi="Times New Roman" w:cs="Times New Roman"/>
          <w:color w:val="000000"/>
          <w:sz w:val="24"/>
          <w:szCs w:val="24"/>
          <w:highlight w:val="yellow"/>
        </w:rPr>
        <w:t xml:space="preserve"> higher than that allowed by K.R.S. § 360.010.</w:t>
      </w:r>
      <w:r w:rsidRPr="003074EE">
        <w:rPr>
          <w:rFonts w:ascii="Times New Roman" w:hAnsi="Times New Roman" w:cs="Times New Roman"/>
          <w:color w:val="000000"/>
          <w:sz w:val="24"/>
          <w:szCs w:val="24"/>
        </w:rPr>
        <w:t xml:space="preserve"> The Plaintiffs do not argue that the interest rate under the Note, or 10.875%, is contrary to Kentucky law. There is no evidence that the Defendants charged the Plaintiff for any other interest rate than the interest rate allowed under the Note; rather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charged the same interest rate, but on a higher principal balance. Therefore, the Court shall enter judgment in the Defendants' favor as to the Plaintiff's Count I of the Complaint.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 xml:space="preserve">(4) The Fair Debt Collection Practices Act, or 15 U.S.C. § 1692 </w:t>
      </w:r>
      <w:r w:rsidRPr="003074EE">
        <w:rPr>
          <w:rFonts w:ascii="Times New Roman" w:hAnsi="Times New Roman" w:cs="Times New Roman"/>
          <w:b/>
          <w:bCs/>
          <w:i/>
          <w:iCs/>
          <w:color w:val="000000"/>
          <w:sz w:val="24"/>
          <w:szCs w:val="24"/>
        </w:rPr>
        <w:t>et seq.</w:t>
      </w:r>
      <w:r w:rsidRPr="003074EE">
        <w:rPr>
          <w:rFonts w:ascii="Times New Roman" w:hAnsi="Times New Roman" w:cs="Times New Roman"/>
          <w:b/>
          <w:bCs/>
          <w:color w:val="000000"/>
          <w:sz w:val="24"/>
          <w:szCs w:val="24"/>
        </w:rPr>
        <w:t xml:space="preserve"> (Count IX)</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 also seeks to recover for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violations of the Fair Debt Collection Practices Act (the “FDCPA”). The FDCPA prohibits a “debt collector” from engaging in abusive, deceptive, and unfair practices. The Plaintiff argues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is a “debt collector” within the meaning of the statute and has violated the FDCPA by (</w:t>
      </w:r>
      <w:proofErr w:type="spellStart"/>
      <w:r w:rsidRPr="003074EE">
        <w:rPr>
          <w:rFonts w:ascii="Times New Roman" w:hAnsi="Times New Roman" w:cs="Times New Roman"/>
          <w:color w:val="000000"/>
          <w:sz w:val="24"/>
          <w:szCs w:val="24"/>
        </w:rPr>
        <w:t>i</w:t>
      </w:r>
      <w:proofErr w:type="spellEnd"/>
      <w:r w:rsidRPr="003074EE">
        <w:rPr>
          <w:rFonts w:ascii="Times New Roman" w:hAnsi="Times New Roman" w:cs="Times New Roman"/>
          <w:color w:val="000000"/>
          <w:sz w:val="24"/>
          <w:szCs w:val="24"/>
        </w:rPr>
        <w:t>) misrepresenting the character, amount or legal status of the debt in violation of § 1692e(2)(A); (ii) misrepresenting the services rendered or compensation which may be lawfully r</w:t>
      </w:r>
      <w:r w:rsidRPr="003074EE">
        <w:rPr>
          <w:rFonts w:ascii="Times New Roman" w:hAnsi="Times New Roman" w:cs="Times New Roman"/>
          <w:color w:val="000000"/>
          <w:sz w:val="24"/>
          <w:szCs w:val="24"/>
        </w:rPr>
        <w:t>e</w:t>
      </w:r>
      <w:r w:rsidRPr="003074EE">
        <w:rPr>
          <w:rFonts w:ascii="Times New Roman" w:hAnsi="Times New Roman" w:cs="Times New Roman"/>
          <w:color w:val="000000"/>
          <w:sz w:val="24"/>
          <w:szCs w:val="24"/>
        </w:rPr>
        <w:t>ceived in connection with the collection of the debt in violation of 15 U.S.C. § 1692e(2)(B); (iii) threa</w:t>
      </w:r>
      <w:r w:rsidRPr="003074EE">
        <w:rPr>
          <w:rFonts w:ascii="Times New Roman" w:hAnsi="Times New Roman" w:cs="Times New Roman"/>
          <w:color w:val="000000"/>
          <w:sz w:val="24"/>
          <w:szCs w:val="24"/>
        </w:rPr>
        <w:t>t</w:t>
      </w:r>
      <w:r w:rsidRPr="003074EE">
        <w:rPr>
          <w:rFonts w:ascii="Times New Roman" w:hAnsi="Times New Roman" w:cs="Times New Roman"/>
          <w:color w:val="000000"/>
          <w:sz w:val="24"/>
          <w:szCs w:val="24"/>
        </w:rPr>
        <w:t>ening to take action that cannot be legally taken in violation of § 1692e(5); (iv) generally utilizing false and deceptive means to collect or attempt to collect a debt in violation of § 1692e(10); (v) engaging in conduct the natural consequence of which is to harass, oppress, or abuse any person in connection with the collection of a debt in violation of § 1692d; and (vi) attempting to collect an amount in excess of what is lawfully owed in violation of § 1692f(1).</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The parties do not dispute that the Plaintiff is a “consumer” within the definition of the FDCPA. R</w:t>
      </w:r>
      <w:r w:rsidRPr="003074EE">
        <w:rPr>
          <w:rFonts w:ascii="Times New Roman" w:hAnsi="Times New Roman" w:cs="Times New Roman"/>
          <w:color w:val="000000"/>
          <w:sz w:val="24"/>
          <w:szCs w:val="24"/>
        </w:rPr>
        <w:t>a</w:t>
      </w:r>
      <w:r w:rsidRPr="003074EE">
        <w:rPr>
          <w:rFonts w:ascii="Times New Roman" w:hAnsi="Times New Roman" w:cs="Times New Roman"/>
          <w:color w:val="000000"/>
          <w:sz w:val="24"/>
          <w:szCs w:val="24"/>
        </w:rPr>
        <w:t xml:space="preserve">ther, the parties disagree as to whether the FDCPA applies to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as a “debt collector.” A “debt co</w:t>
      </w:r>
      <w:r w:rsidRPr="003074EE">
        <w:rPr>
          <w:rFonts w:ascii="Times New Roman" w:hAnsi="Times New Roman" w:cs="Times New Roman"/>
          <w:color w:val="000000"/>
          <w:sz w:val="24"/>
          <w:szCs w:val="24"/>
        </w:rPr>
        <w:t>l</w:t>
      </w:r>
      <w:r w:rsidRPr="003074EE">
        <w:rPr>
          <w:rFonts w:ascii="Times New Roman" w:hAnsi="Times New Roman" w:cs="Times New Roman"/>
          <w:color w:val="000000"/>
          <w:sz w:val="24"/>
          <w:szCs w:val="24"/>
        </w:rPr>
        <w:t>lector” is defined as: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[a]</w:t>
      </w:r>
      <w:proofErr w:type="spellStart"/>
      <w:r w:rsidRPr="003074EE">
        <w:rPr>
          <w:rFonts w:ascii="Times New Roman" w:hAnsi="Times New Roman" w:cs="Times New Roman"/>
          <w:color w:val="000000"/>
          <w:sz w:val="24"/>
          <w:szCs w:val="24"/>
        </w:rPr>
        <w:t>ny</w:t>
      </w:r>
      <w:proofErr w:type="spellEnd"/>
      <w:r w:rsidRPr="003074EE">
        <w:rPr>
          <w:rFonts w:ascii="Times New Roman" w:hAnsi="Times New Roman" w:cs="Times New Roman"/>
          <w:color w:val="000000"/>
          <w:sz w:val="24"/>
          <w:szCs w:val="24"/>
        </w:rPr>
        <w:t xml:space="preserve"> person who uses an instrumentality of interstate commerce or the mails in any business the pri</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cipal purpose of which is the collection of any debts, or who regularly collects or attempts to collect, directly or indirectly, debts owed or due or asserted to be owed or due another.</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Notwithstanding the exclusion provided by clause (F) of the last sentence of this paragraph, the terms includes any creditor who, in the process of collecting his own debts, uses any name other than his own which would indicate that a third person is collecting or attempting to collect such debts ... The term does not include—</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*21</w:t>
      </w:r>
      <w:r w:rsidRPr="003074EE">
        <w:rPr>
          <w:rFonts w:ascii="Times New Roman" w:hAnsi="Times New Roman" w:cs="Times New Roman"/>
          <w:color w:val="000000"/>
          <w:sz w:val="24"/>
          <w:szCs w:val="24"/>
        </w:rPr>
        <w:t xml:space="preserve"> (F) any person collecting or attempting to collect any debt owed or due or asserted to be owed or due another to the extent such activity (</w:t>
      </w:r>
      <w:proofErr w:type="spellStart"/>
      <w:r w:rsidRPr="003074EE">
        <w:rPr>
          <w:rFonts w:ascii="Times New Roman" w:hAnsi="Times New Roman" w:cs="Times New Roman"/>
          <w:color w:val="000000"/>
          <w:sz w:val="24"/>
          <w:szCs w:val="24"/>
        </w:rPr>
        <w:t>i</w:t>
      </w:r>
      <w:proofErr w:type="spellEnd"/>
      <w:r w:rsidRPr="003074EE">
        <w:rPr>
          <w:rFonts w:ascii="Times New Roman" w:hAnsi="Times New Roman" w:cs="Times New Roman"/>
          <w:color w:val="000000"/>
          <w:sz w:val="24"/>
          <w:szCs w:val="24"/>
        </w:rPr>
        <w:t>) is incidental to a bona fide fiduciary obligation or a bona fide e</w:t>
      </w:r>
      <w:r w:rsidRPr="003074EE">
        <w:rPr>
          <w:rFonts w:ascii="Times New Roman" w:hAnsi="Times New Roman" w:cs="Times New Roman"/>
          <w:color w:val="000000"/>
          <w:sz w:val="24"/>
          <w:szCs w:val="24"/>
        </w:rPr>
        <w:t>s</w:t>
      </w:r>
      <w:r w:rsidRPr="003074EE">
        <w:rPr>
          <w:rFonts w:ascii="Times New Roman" w:hAnsi="Times New Roman" w:cs="Times New Roman"/>
          <w:color w:val="000000"/>
          <w:sz w:val="24"/>
          <w:szCs w:val="24"/>
        </w:rPr>
        <w:lastRenderedPageBreak/>
        <w:t xml:space="preserve">crow arrangement; ... [or] (iii) concerns a debt which was not in default at the time it was obtained by such </w:t>
      </w:r>
      <w:proofErr w:type="gramStart"/>
      <w:r w:rsidRPr="003074EE">
        <w:rPr>
          <w:rFonts w:ascii="Times New Roman" w:hAnsi="Times New Roman" w:cs="Times New Roman"/>
          <w:color w:val="000000"/>
          <w:sz w:val="24"/>
          <w:szCs w:val="24"/>
        </w:rPr>
        <w:t>person ...</w:t>
      </w:r>
      <w:proofErr w:type="gramEnd"/>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15 U.S.C. § </w:t>
      </w:r>
      <w:proofErr w:type="gramStart"/>
      <w:r w:rsidRPr="003074EE">
        <w:rPr>
          <w:rFonts w:ascii="Times New Roman" w:hAnsi="Times New Roman" w:cs="Times New Roman"/>
          <w:color w:val="000000"/>
          <w:sz w:val="24"/>
          <w:szCs w:val="24"/>
        </w:rPr>
        <w:t>1692a(</w:t>
      </w:r>
      <w:proofErr w:type="gramEnd"/>
      <w:r w:rsidRPr="003074EE">
        <w:rPr>
          <w:rFonts w:ascii="Times New Roman" w:hAnsi="Times New Roman" w:cs="Times New Roman"/>
          <w:color w:val="000000"/>
          <w:sz w:val="24"/>
          <w:szCs w:val="24"/>
        </w:rPr>
        <w:t>6).</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In the Sixth Circuit, the FDCPA is applied broadly. </w:t>
      </w:r>
      <w:proofErr w:type="gramStart"/>
      <w:r w:rsidRPr="003074EE">
        <w:rPr>
          <w:rFonts w:ascii="Times New Roman" w:hAnsi="Times New Roman" w:cs="Times New Roman"/>
          <w:i/>
          <w:iCs/>
          <w:color w:val="000000"/>
          <w:sz w:val="24"/>
          <w:szCs w:val="24"/>
        </w:rPr>
        <w:t xml:space="preserve">See Bridge v. </w:t>
      </w:r>
      <w:proofErr w:type="spellStart"/>
      <w:r w:rsidRPr="003074EE">
        <w:rPr>
          <w:rFonts w:ascii="Times New Roman" w:hAnsi="Times New Roman" w:cs="Times New Roman"/>
          <w:i/>
          <w:iCs/>
          <w:color w:val="000000"/>
          <w:sz w:val="24"/>
          <w:szCs w:val="24"/>
        </w:rPr>
        <w:t>Ocwen</w:t>
      </w:r>
      <w:proofErr w:type="spellEnd"/>
      <w:r w:rsidRPr="003074EE">
        <w:rPr>
          <w:rFonts w:ascii="Times New Roman" w:hAnsi="Times New Roman" w:cs="Times New Roman"/>
          <w:i/>
          <w:iCs/>
          <w:color w:val="000000"/>
          <w:sz w:val="24"/>
          <w:szCs w:val="24"/>
        </w:rPr>
        <w:t xml:space="preserve"> Fed.</w:t>
      </w:r>
      <w:proofErr w:type="gramEnd"/>
      <w:r w:rsidRPr="003074EE">
        <w:rPr>
          <w:rFonts w:ascii="Times New Roman" w:hAnsi="Times New Roman" w:cs="Times New Roman"/>
          <w:i/>
          <w:iCs/>
          <w:color w:val="000000"/>
          <w:sz w:val="24"/>
          <w:szCs w:val="24"/>
        </w:rPr>
        <w:t xml:space="preserve"> Bank, FSB,</w:t>
      </w:r>
      <w:r w:rsidRPr="003074EE">
        <w:rPr>
          <w:rFonts w:ascii="Times New Roman" w:hAnsi="Times New Roman" w:cs="Times New Roman"/>
          <w:color w:val="000000"/>
          <w:sz w:val="24"/>
          <w:szCs w:val="24"/>
        </w:rPr>
        <w:t xml:space="preserve"> No. 07–02739, 2012 WL 1470146, *6 (6th Cir. Apr. 30, 2012). With this principle of construction in mind, the Sixth Circuit has held that “the debt collector pursuant to § 1692a(6)(F)(iii) includes any non-originating debt holder that either acquired a debt in default or has treated the debt as if it were in default at the time of acquisition. It matters not whether such treatment was due to a clerical mistake, other error, or intention.” </w:t>
      </w:r>
      <w:r w:rsidRPr="003074EE">
        <w:rPr>
          <w:rFonts w:ascii="Times New Roman" w:hAnsi="Times New Roman" w:cs="Times New Roman"/>
          <w:i/>
          <w:iCs/>
          <w:color w:val="000000"/>
          <w:sz w:val="24"/>
          <w:szCs w:val="24"/>
        </w:rPr>
        <w:t>Id.; see also Perry v. Stewart Title Co.,</w:t>
      </w:r>
      <w:r w:rsidRPr="003074EE">
        <w:rPr>
          <w:rFonts w:ascii="Times New Roman" w:hAnsi="Times New Roman" w:cs="Times New Roman"/>
          <w:color w:val="000000"/>
          <w:sz w:val="24"/>
          <w:szCs w:val="24"/>
        </w:rPr>
        <w:t xml:space="preserve"> 756 F.2d 1197, 1208 (5th Cir.1985). The Plaintiff has the burden of proving that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is a “debt collector.” </w:t>
      </w:r>
      <w:proofErr w:type="spellStart"/>
      <w:r w:rsidRPr="003074EE">
        <w:rPr>
          <w:rFonts w:ascii="Times New Roman" w:hAnsi="Times New Roman" w:cs="Times New Roman"/>
          <w:i/>
          <w:iCs/>
          <w:color w:val="000000"/>
          <w:sz w:val="24"/>
          <w:szCs w:val="24"/>
        </w:rPr>
        <w:t>Golliday</w:t>
      </w:r>
      <w:proofErr w:type="spellEnd"/>
      <w:r w:rsidRPr="003074EE">
        <w:rPr>
          <w:rFonts w:ascii="Times New Roman" w:hAnsi="Times New Roman" w:cs="Times New Roman"/>
          <w:i/>
          <w:iCs/>
          <w:color w:val="000000"/>
          <w:sz w:val="24"/>
          <w:szCs w:val="24"/>
        </w:rPr>
        <w:t xml:space="preserve"> v. Chase Home Finance, LLC,</w:t>
      </w:r>
      <w:r w:rsidRPr="003074EE">
        <w:rPr>
          <w:rFonts w:ascii="Times New Roman" w:hAnsi="Times New Roman" w:cs="Times New Roman"/>
          <w:color w:val="000000"/>
          <w:sz w:val="24"/>
          <w:szCs w:val="24"/>
        </w:rPr>
        <w:t xml:space="preserve"> 761 F.Supp.2d 629, 635 (W.D.Mich.2011) (citing </w:t>
      </w:r>
      <w:r w:rsidRPr="003074EE">
        <w:rPr>
          <w:rFonts w:ascii="Times New Roman" w:hAnsi="Times New Roman" w:cs="Times New Roman"/>
          <w:i/>
          <w:iCs/>
          <w:color w:val="000000"/>
          <w:sz w:val="24"/>
          <w:szCs w:val="24"/>
        </w:rPr>
        <w:t xml:space="preserve">Goldstein v. Hutton, Ingram, </w:t>
      </w:r>
      <w:proofErr w:type="spellStart"/>
      <w:r w:rsidRPr="003074EE">
        <w:rPr>
          <w:rFonts w:ascii="Times New Roman" w:hAnsi="Times New Roman" w:cs="Times New Roman"/>
          <w:i/>
          <w:iCs/>
          <w:color w:val="000000"/>
          <w:sz w:val="24"/>
          <w:szCs w:val="24"/>
        </w:rPr>
        <w:t>Yuzek</w:t>
      </w:r>
      <w:proofErr w:type="spellEnd"/>
      <w:r w:rsidRPr="003074EE">
        <w:rPr>
          <w:rFonts w:ascii="Times New Roman" w:hAnsi="Times New Roman" w:cs="Times New Roman"/>
          <w:i/>
          <w:iCs/>
          <w:color w:val="000000"/>
          <w:sz w:val="24"/>
          <w:szCs w:val="24"/>
        </w:rPr>
        <w:t xml:space="preserve">, </w:t>
      </w:r>
      <w:proofErr w:type="spellStart"/>
      <w:r w:rsidRPr="003074EE">
        <w:rPr>
          <w:rFonts w:ascii="Times New Roman" w:hAnsi="Times New Roman" w:cs="Times New Roman"/>
          <w:i/>
          <w:iCs/>
          <w:color w:val="000000"/>
          <w:sz w:val="24"/>
          <w:szCs w:val="24"/>
        </w:rPr>
        <w:t>Gainen</w:t>
      </w:r>
      <w:proofErr w:type="spellEnd"/>
      <w:r w:rsidRPr="003074EE">
        <w:rPr>
          <w:rFonts w:ascii="Times New Roman" w:hAnsi="Times New Roman" w:cs="Times New Roman"/>
          <w:i/>
          <w:iCs/>
          <w:color w:val="000000"/>
          <w:sz w:val="24"/>
          <w:szCs w:val="24"/>
        </w:rPr>
        <w:t xml:space="preserve">, Carroll and </w:t>
      </w:r>
      <w:proofErr w:type="spellStart"/>
      <w:r w:rsidRPr="003074EE">
        <w:rPr>
          <w:rFonts w:ascii="Times New Roman" w:hAnsi="Times New Roman" w:cs="Times New Roman"/>
          <w:i/>
          <w:iCs/>
          <w:color w:val="000000"/>
          <w:sz w:val="24"/>
          <w:szCs w:val="24"/>
        </w:rPr>
        <w:t>Bertolotti</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374 F.3d 56, 60–61 (2nd Cir.2004) (“[T]he plaintiff in a FDCPA action bears the burden of proving the defendant's debt collector status”)).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parties are in agreement that the Loan was not “contractually current” (to use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term</w:t>
      </w:r>
      <w:r w:rsidRPr="003074EE">
        <w:rPr>
          <w:rFonts w:ascii="Times New Roman" w:hAnsi="Times New Roman" w:cs="Times New Roman"/>
          <w:color w:val="000000"/>
          <w:sz w:val="24"/>
          <w:szCs w:val="24"/>
        </w:rPr>
        <w:t>i</w:t>
      </w:r>
      <w:r w:rsidRPr="003074EE">
        <w:rPr>
          <w:rFonts w:ascii="Times New Roman" w:hAnsi="Times New Roman" w:cs="Times New Roman"/>
          <w:color w:val="000000"/>
          <w:sz w:val="24"/>
          <w:szCs w:val="24"/>
        </w:rPr>
        <w:t xml:space="preserve">nology) either when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became the owner of the loan on January 1, 1997, or when it began servicing the Loan for BOA on November 1, 1997.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contends, however, that Tolliver was performing pu</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suant to a forbearance agreement or payment plan on both dates. If Tolliver was performing on her fo</w:t>
      </w:r>
      <w:r w:rsidRPr="003074EE">
        <w:rPr>
          <w:rFonts w:ascii="Times New Roman" w:hAnsi="Times New Roman" w:cs="Times New Roman"/>
          <w:color w:val="000000"/>
          <w:sz w:val="24"/>
          <w:szCs w:val="24"/>
        </w:rPr>
        <w:t>r</w:t>
      </w:r>
      <w:r w:rsidRPr="003074EE">
        <w:rPr>
          <w:rFonts w:ascii="Times New Roman" w:hAnsi="Times New Roman" w:cs="Times New Roman"/>
          <w:color w:val="000000"/>
          <w:sz w:val="24"/>
          <w:szCs w:val="24"/>
        </w:rPr>
        <w:t xml:space="preserve">bearance plan at the time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purchased the Loan,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is not a debt collector covered under the FDCPA. </w:t>
      </w:r>
      <w:r w:rsidRPr="003074EE">
        <w:rPr>
          <w:rFonts w:ascii="Times New Roman" w:hAnsi="Times New Roman" w:cs="Times New Roman"/>
          <w:i/>
          <w:iCs/>
          <w:color w:val="000000"/>
          <w:sz w:val="24"/>
          <w:szCs w:val="24"/>
        </w:rPr>
        <w:t>Bailey v. Security Nat'l Servicing Corp.,</w:t>
      </w:r>
      <w:r w:rsidRPr="003074EE">
        <w:rPr>
          <w:rFonts w:ascii="Times New Roman" w:hAnsi="Times New Roman" w:cs="Times New Roman"/>
          <w:color w:val="000000"/>
          <w:sz w:val="24"/>
          <w:szCs w:val="24"/>
        </w:rPr>
        <w:t xml:space="preserve"> 154 F.3d 384, 387–88 (7th Cir.1998) (“The plain la</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guage of § 1692a(6)(F) tells us that an individual is not a ‘debt collector’ subject to the Act if the debt he seeks to collect was not in default at the time he purchased (or otherwise obtained) it.”)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As found above, the weight of the evidence shows that the Plaintiff was timely making payments pursuant to a forbearance payment plan agreement on the date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purchased the Loan. The Plaintiff was making and HUD was accepting payments of $275.00 per month pursuant to this agreement with HUD prior to the Loan boarding with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and at the time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acquired the Loan. </w:t>
      </w:r>
      <w:r w:rsidRPr="0095037E">
        <w:rPr>
          <w:rFonts w:ascii="Times New Roman" w:hAnsi="Times New Roman" w:cs="Times New Roman"/>
          <w:color w:val="000000"/>
          <w:sz w:val="24"/>
          <w:szCs w:val="24"/>
          <w:highlight w:val="yellow"/>
        </w:rPr>
        <w:t xml:space="preserve">Thus, </w:t>
      </w:r>
      <w:proofErr w:type="spellStart"/>
      <w:r w:rsidRPr="0095037E">
        <w:rPr>
          <w:rFonts w:ascii="Times New Roman" w:hAnsi="Times New Roman" w:cs="Times New Roman"/>
          <w:color w:val="000000"/>
          <w:sz w:val="24"/>
          <w:szCs w:val="24"/>
          <w:highlight w:val="yellow"/>
        </w:rPr>
        <w:t>Ocwen</w:t>
      </w:r>
      <w:proofErr w:type="spellEnd"/>
      <w:r w:rsidRPr="0095037E">
        <w:rPr>
          <w:rFonts w:ascii="Times New Roman" w:hAnsi="Times New Roman" w:cs="Times New Roman"/>
          <w:color w:val="000000"/>
          <w:sz w:val="24"/>
          <w:szCs w:val="24"/>
          <w:highlight w:val="yellow"/>
        </w:rPr>
        <w:t xml:space="preserve"> is not a “debt collector” pursuant to § 1692(a</w:t>
      </w:r>
      <w:proofErr w:type="gramStart"/>
      <w:r w:rsidRPr="0095037E">
        <w:rPr>
          <w:rFonts w:ascii="Times New Roman" w:hAnsi="Times New Roman" w:cs="Times New Roman"/>
          <w:color w:val="000000"/>
          <w:sz w:val="24"/>
          <w:szCs w:val="24"/>
          <w:highlight w:val="yellow"/>
        </w:rPr>
        <w:t>)(</w:t>
      </w:r>
      <w:proofErr w:type="gramEnd"/>
      <w:r w:rsidRPr="0095037E">
        <w:rPr>
          <w:rFonts w:ascii="Times New Roman" w:hAnsi="Times New Roman" w:cs="Times New Roman"/>
          <w:color w:val="000000"/>
          <w:sz w:val="24"/>
          <w:szCs w:val="24"/>
          <w:highlight w:val="yellow"/>
        </w:rPr>
        <w:t>6) and the Court shall enter judgment in the Defendants' favor on Count IX of the Complaint.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(5) Kentucky's Consumer Protection Act (“KCPA”), or K.R.S. § 367.110 (Count II)</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Count II of the Plaintiff's Complaint asserts a claim for violations of the KCPA. The Court has already determined that the KCPA does not apply to actions involving real estate mortgages and that Count II of the Complaint should be dismissed in granting the Defendants' partial summary judgment. At the time, the Court made a recommendation to the District Court for entry of a final judgment on this Count pursuant to the dictates of </w:t>
      </w:r>
      <w:r w:rsidRPr="003074EE">
        <w:rPr>
          <w:rFonts w:ascii="Times New Roman" w:hAnsi="Times New Roman" w:cs="Times New Roman"/>
          <w:i/>
          <w:iCs/>
          <w:color w:val="000000"/>
          <w:sz w:val="24"/>
          <w:szCs w:val="24"/>
        </w:rPr>
        <w:t xml:space="preserve">Stern v. Marshall, </w:t>
      </w:r>
      <w:proofErr w:type="gramStart"/>
      <w:r w:rsidRPr="003074EE">
        <w:rPr>
          <w:rFonts w:ascii="Times New Roman" w:hAnsi="Times New Roman" w:cs="Times New Roman"/>
          <w:i/>
          <w:iCs/>
          <w:color w:val="000000"/>
          <w:sz w:val="24"/>
          <w:szCs w:val="24"/>
        </w:rPr>
        <w:t>supra .</w:t>
      </w:r>
      <w:proofErr w:type="gramEnd"/>
      <w:r w:rsidRPr="003074EE">
        <w:rPr>
          <w:rFonts w:ascii="Times New Roman" w:hAnsi="Times New Roman" w:cs="Times New Roman"/>
          <w:color w:val="000000"/>
          <w:sz w:val="24"/>
          <w:szCs w:val="24"/>
        </w:rPr>
        <w:t xml:space="preserve"> The parties have now consented to entry of final judgment on all Counts, thus the Court shall enter a final judgment dismissing Count II of the Plaintiff's Complaint.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C. Punitive Damages</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*22</w:t>
      </w:r>
      <w:r w:rsidRPr="003074EE">
        <w:rPr>
          <w:rFonts w:ascii="Times New Roman" w:hAnsi="Times New Roman" w:cs="Times New Roman"/>
          <w:color w:val="000000"/>
          <w:sz w:val="24"/>
          <w:szCs w:val="24"/>
        </w:rPr>
        <w:t xml:space="preserve"> The Plaintiff is entitled to an award of punitive damages for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grossly reckless and fraudulent conduct. According to the Kentucky Supreme Court,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Kentucky's punitive damage statutes, K.R.S. § 411.184 </w:t>
      </w:r>
      <w:r w:rsidRPr="003074EE">
        <w:rPr>
          <w:rFonts w:ascii="Times New Roman" w:hAnsi="Times New Roman" w:cs="Times New Roman"/>
          <w:color w:val="000000"/>
          <w:sz w:val="24"/>
          <w:szCs w:val="24"/>
          <w:vertAlign w:val="superscript"/>
        </w:rPr>
        <w:t>FN12</w:t>
      </w:r>
      <w:r w:rsidRPr="003074EE">
        <w:rPr>
          <w:rFonts w:ascii="Times New Roman" w:hAnsi="Times New Roman" w:cs="Times New Roman"/>
          <w:color w:val="000000"/>
          <w:sz w:val="24"/>
          <w:szCs w:val="24"/>
        </w:rPr>
        <w:t xml:space="preserve"> and K.R.S. § 411.186, were enacted “to further [Kentucky's] legitimate interests in punishing unlawful conduct and deterring its </w:t>
      </w:r>
      <w:proofErr w:type="gramStart"/>
      <w:r w:rsidRPr="003074EE">
        <w:rPr>
          <w:rFonts w:ascii="Times New Roman" w:hAnsi="Times New Roman" w:cs="Times New Roman"/>
          <w:color w:val="000000"/>
          <w:sz w:val="24"/>
          <w:szCs w:val="24"/>
        </w:rPr>
        <w:t>repetition .”</w:t>
      </w:r>
      <w:proofErr w:type="gramEnd"/>
      <w:r w:rsidRPr="003074EE">
        <w:rPr>
          <w:rFonts w:ascii="Times New Roman" w:hAnsi="Times New Roman" w:cs="Times New Roman"/>
          <w:color w:val="000000"/>
          <w:sz w:val="24"/>
          <w:szCs w:val="24"/>
        </w:rPr>
        <w:t xml:space="preserve"> </w:t>
      </w:r>
      <w:proofErr w:type="gramStart"/>
      <w:r w:rsidRPr="003074EE">
        <w:rPr>
          <w:rFonts w:ascii="Times New Roman" w:hAnsi="Times New Roman" w:cs="Times New Roman"/>
          <w:i/>
          <w:iCs/>
          <w:color w:val="000000"/>
          <w:sz w:val="24"/>
          <w:szCs w:val="24"/>
        </w:rPr>
        <w:t>BMW of North America, Inc. v. Gore,</w:t>
      </w:r>
      <w:r w:rsidRPr="003074EE">
        <w:rPr>
          <w:rFonts w:ascii="Times New Roman" w:hAnsi="Times New Roman" w:cs="Times New Roman"/>
          <w:color w:val="000000"/>
          <w:sz w:val="24"/>
          <w:szCs w:val="24"/>
        </w:rPr>
        <w:t xml:space="preserve"> 517 U.S. 559, 568, 116 </w:t>
      </w:r>
      <w:proofErr w:type="spellStart"/>
      <w:r w:rsidRPr="003074EE">
        <w:rPr>
          <w:rFonts w:ascii="Times New Roman" w:hAnsi="Times New Roman" w:cs="Times New Roman"/>
          <w:color w:val="000000"/>
          <w:sz w:val="24"/>
          <w:szCs w:val="24"/>
        </w:rPr>
        <w:t>S.Ct</w:t>
      </w:r>
      <w:proofErr w:type="spellEnd"/>
      <w:r w:rsidRPr="003074EE">
        <w:rPr>
          <w:rFonts w:ascii="Times New Roman" w:hAnsi="Times New Roman" w:cs="Times New Roman"/>
          <w:color w:val="000000"/>
          <w:sz w:val="24"/>
          <w:szCs w:val="24"/>
        </w:rPr>
        <w:t>. 1589, 1595, 134 L.Ed.2d 809 (1996).</w:t>
      </w:r>
      <w:proofErr w:type="gramEnd"/>
      <w:r w:rsidRPr="003074EE">
        <w:rPr>
          <w:rFonts w:ascii="Times New Roman" w:hAnsi="Times New Roman" w:cs="Times New Roman"/>
          <w:color w:val="000000"/>
          <w:sz w:val="24"/>
          <w:szCs w:val="24"/>
        </w:rPr>
        <w:t xml:space="preserve"> Those statutes “</w:t>
      </w:r>
      <w:proofErr w:type="spellStart"/>
      <w:r w:rsidRPr="003074EE">
        <w:rPr>
          <w:rFonts w:ascii="Times New Roman" w:hAnsi="Times New Roman" w:cs="Times New Roman"/>
          <w:color w:val="000000"/>
          <w:sz w:val="24"/>
          <w:szCs w:val="24"/>
        </w:rPr>
        <w:t>determin</w:t>
      </w:r>
      <w:proofErr w:type="spellEnd"/>
      <w:r w:rsidRPr="003074EE">
        <w:rPr>
          <w:rFonts w:ascii="Times New Roman" w:hAnsi="Times New Roman" w:cs="Times New Roman"/>
          <w:color w:val="000000"/>
          <w:sz w:val="24"/>
          <w:szCs w:val="24"/>
        </w:rPr>
        <w:t xml:space="preserve">[e] the level of punitive damages that [Kentucky] will allow in different classes of cases and in any particular case [and they require] that the damages awarded be reasonably necessary to vindicate the State's legitimate interests in punishment and deterrence.” </w:t>
      </w:r>
      <w:r w:rsidRPr="003074EE">
        <w:rPr>
          <w:rFonts w:ascii="Times New Roman" w:hAnsi="Times New Roman" w:cs="Times New Roman"/>
          <w:i/>
          <w:iCs/>
          <w:color w:val="000000"/>
          <w:sz w:val="24"/>
          <w:szCs w:val="24"/>
        </w:rPr>
        <w:t>Id.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FN12. Only section (1</w:t>
      </w:r>
      <w:proofErr w:type="gramStart"/>
      <w:r w:rsidRPr="003074EE">
        <w:rPr>
          <w:rFonts w:ascii="Times New Roman" w:hAnsi="Times New Roman" w:cs="Times New Roman"/>
          <w:color w:val="000000"/>
          <w:sz w:val="24"/>
          <w:szCs w:val="24"/>
        </w:rPr>
        <w:t>)(</w:t>
      </w:r>
      <w:proofErr w:type="gramEnd"/>
      <w:r w:rsidRPr="003074EE">
        <w:rPr>
          <w:rFonts w:ascii="Times New Roman" w:hAnsi="Times New Roman" w:cs="Times New Roman"/>
          <w:color w:val="000000"/>
          <w:sz w:val="24"/>
          <w:szCs w:val="24"/>
        </w:rPr>
        <w:t>c) of K.R.S. § 411.184, defining “malice” has been declared unconstit</w:t>
      </w:r>
      <w:r w:rsidRPr="003074EE">
        <w:rPr>
          <w:rFonts w:ascii="Times New Roman" w:hAnsi="Times New Roman" w:cs="Times New Roman"/>
          <w:color w:val="000000"/>
          <w:sz w:val="24"/>
          <w:szCs w:val="24"/>
        </w:rPr>
        <w:t>u</w:t>
      </w:r>
      <w:r w:rsidRPr="003074EE">
        <w:rPr>
          <w:rFonts w:ascii="Times New Roman" w:hAnsi="Times New Roman" w:cs="Times New Roman"/>
          <w:color w:val="000000"/>
          <w:sz w:val="24"/>
          <w:szCs w:val="24"/>
        </w:rPr>
        <w:t xml:space="preserve">tional. </w:t>
      </w:r>
      <w:r w:rsidRPr="003074EE">
        <w:rPr>
          <w:rFonts w:ascii="Times New Roman" w:hAnsi="Times New Roman" w:cs="Times New Roman"/>
          <w:i/>
          <w:iCs/>
          <w:color w:val="000000"/>
          <w:sz w:val="24"/>
          <w:szCs w:val="24"/>
        </w:rPr>
        <w:t>Williams v. Wilson,</w:t>
      </w:r>
      <w:r w:rsidRPr="003074EE">
        <w:rPr>
          <w:rFonts w:ascii="Times New Roman" w:hAnsi="Times New Roman" w:cs="Times New Roman"/>
          <w:color w:val="000000"/>
          <w:sz w:val="24"/>
          <w:szCs w:val="24"/>
        </w:rPr>
        <w:t xml:space="preserve"> 972 S.W .2d 260, 269 (Ky.1998) (K.R.S. § 411.184(1</w:t>
      </w:r>
      <w:proofErr w:type="gramStart"/>
      <w:r w:rsidRPr="003074EE">
        <w:rPr>
          <w:rFonts w:ascii="Times New Roman" w:hAnsi="Times New Roman" w:cs="Times New Roman"/>
          <w:color w:val="000000"/>
          <w:sz w:val="24"/>
          <w:szCs w:val="24"/>
        </w:rPr>
        <w:t>)(</w:t>
      </w:r>
      <w:proofErr w:type="gramEnd"/>
      <w:r w:rsidRPr="003074EE">
        <w:rPr>
          <w:rFonts w:ascii="Times New Roman" w:hAnsi="Times New Roman" w:cs="Times New Roman"/>
          <w:color w:val="000000"/>
          <w:sz w:val="24"/>
          <w:szCs w:val="24"/>
        </w:rPr>
        <w:t xml:space="preserve">c) is a violation of </w:t>
      </w:r>
      <w:proofErr w:type="spellStart"/>
      <w:r w:rsidRPr="003074EE">
        <w:rPr>
          <w:rFonts w:ascii="Times New Roman" w:hAnsi="Times New Roman" w:cs="Times New Roman"/>
          <w:color w:val="000000"/>
          <w:sz w:val="24"/>
          <w:szCs w:val="24"/>
        </w:rPr>
        <w:t>jural</w:t>
      </w:r>
      <w:proofErr w:type="spellEnd"/>
      <w:r w:rsidRPr="003074EE">
        <w:rPr>
          <w:rFonts w:ascii="Times New Roman" w:hAnsi="Times New Roman" w:cs="Times New Roman"/>
          <w:color w:val="000000"/>
          <w:sz w:val="24"/>
          <w:szCs w:val="24"/>
        </w:rPr>
        <w:t xml:space="preserve"> rights to the extent it changes the common law standard for awarding punitive damages).</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roofErr w:type="gramStart"/>
      <w:r w:rsidRPr="003074EE">
        <w:rPr>
          <w:rFonts w:ascii="Times New Roman" w:hAnsi="Times New Roman" w:cs="Times New Roman"/>
          <w:i/>
          <w:iCs/>
          <w:color w:val="000000"/>
          <w:sz w:val="24"/>
          <w:szCs w:val="24"/>
        </w:rPr>
        <w:t xml:space="preserve">Ragland v. </w:t>
      </w:r>
      <w:proofErr w:type="spellStart"/>
      <w:r w:rsidRPr="003074EE">
        <w:rPr>
          <w:rFonts w:ascii="Times New Roman" w:hAnsi="Times New Roman" w:cs="Times New Roman"/>
          <w:i/>
          <w:iCs/>
          <w:color w:val="000000"/>
          <w:sz w:val="24"/>
          <w:szCs w:val="24"/>
        </w:rPr>
        <w:t>Digiuro</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352 S.W.3d 908, 916 (Ky.App.2010).</w:t>
      </w:r>
      <w:proofErr w:type="gramEnd"/>
      <w:r w:rsidRPr="003074EE">
        <w:rPr>
          <w:rFonts w:ascii="Times New Roman" w:hAnsi="Times New Roman" w:cs="Times New Roman"/>
          <w:color w:val="000000"/>
          <w:sz w:val="24"/>
          <w:szCs w:val="24"/>
        </w:rPr>
        <w:t xml:space="preserve"> K.R.S. § 411.184(2) states that a plaintiff “shall recover punitive damages only upon proving, by clear and convincing evidence, that the defendant from whom such damages are sought acted toward the plaintiff with oppression, fraud or malice.” “Fraud” is defined as “intentional misrepresentation, deceit or concealment of material fact known to the defendant and made with the intention of causing injury to the plaintiff.” K.R.S. § 411.184(1</w:t>
      </w:r>
      <w:proofErr w:type="gramStart"/>
      <w:r w:rsidRPr="003074EE">
        <w:rPr>
          <w:rFonts w:ascii="Times New Roman" w:hAnsi="Times New Roman" w:cs="Times New Roman"/>
          <w:color w:val="000000"/>
          <w:sz w:val="24"/>
          <w:szCs w:val="24"/>
        </w:rPr>
        <w:t>)(</w:t>
      </w:r>
      <w:proofErr w:type="gramEnd"/>
      <w:r w:rsidRPr="003074EE">
        <w:rPr>
          <w:rFonts w:ascii="Times New Roman" w:hAnsi="Times New Roman" w:cs="Times New Roman"/>
          <w:color w:val="000000"/>
          <w:sz w:val="24"/>
          <w:szCs w:val="24"/>
        </w:rPr>
        <w:t>b).</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Moreover, the threshold for an award of punitive damages in Kentucky is whether the misconduct was “outrageous” in character. </w:t>
      </w:r>
      <w:r w:rsidRPr="003074EE">
        <w:rPr>
          <w:rFonts w:ascii="Times New Roman" w:hAnsi="Times New Roman" w:cs="Times New Roman"/>
          <w:i/>
          <w:iCs/>
          <w:color w:val="000000"/>
          <w:sz w:val="24"/>
          <w:szCs w:val="24"/>
        </w:rPr>
        <w:t xml:space="preserve">See Peoples Bank of Northern Kentucky, Inc. v. Crowe </w:t>
      </w:r>
      <w:proofErr w:type="spellStart"/>
      <w:r w:rsidRPr="003074EE">
        <w:rPr>
          <w:rFonts w:ascii="Times New Roman" w:hAnsi="Times New Roman" w:cs="Times New Roman"/>
          <w:i/>
          <w:iCs/>
          <w:color w:val="000000"/>
          <w:sz w:val="24"/>
          <w:szCs w:val="24"/>
        </w:rPr>
        <w:t>Chizek</w:t>
      </w:r>
      <w:proofErr w:type="spellEnd"/>
      <w:r w:rsidRPr="003074EE">
        <w:rPr>
          <w:rFonts w:ascii="Times New Roman" w:hAnsi="Times New Roman" w:cs="Times New Roman"/>
          <w:i/>
          <w:iCs/>
          <w:color w:val="000000"/>
          <w:sz w:val="24"/>
          <w:szCs w:val="24"/>
        </w:rPr>
        <w:t xml:space="preserve"> and Company, LLC,</w:t>
      </w:r>
      <w:r w:rsidRPr="003074EE">
        <w:rPr>
          <w:rFonts w:ascii="Times New Roman" w:hAnsi="Times New Roman" w:cs="Times New Roman"/>
          <w:color w:val="000000"/>
          <w:sz w:val="24"/>
          <w:szCs w:val="24"/>
        </w:rPr>
        <w:t xml:space="preserve"> 277 S.W.3d 255, (Ky.App.2008) (citing </w:t>
      </w:r>
      <w:r w:rsidRPr="003074EE">
        <w:rPr>
          <w:rFonts w:ascii="Times New Roman" w:hAnsi="Times New Roman" w:cs="Times New Roman"/>
          <w:i/>
          <w:iCs/>
          <w:color w:val="000000"/>
          <w:sz w:val="24"/>
          <w:szCs w:val="24"/>
        </w:rPr>
        <w:t>Horton v. Union Light, Heat &amp; Power Co.,</w:t>
      </w:r>
      <w:r w:rsidRPr="003074EE">
        <w:rPr>
          <w:rFonts w:ascii="Times New Roman" w:hAnsi="Times New Roman" w:cs="Times New Roman"/>
          <w:color w:val="000000"/>
          <w:sz w:val="24"/>
          <w:szCs w:val="24"/>
        </w:rPr>
        <w:t xml:space="preserve"> 690 S.W.2d 382, 389 (Ky.1985)).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conduct rises to this level. </w:t>
      </w:r>
      <w:r w:rsidRPr="003074EE">
        <w:rPr>
          <w:rFonts w:ascii="Times New Roman" w:hAnsi="Times New Roman" w:cs="Times New Roman"/>
          <w:i/>
          <w:iCs/>
          <w:color w:val="000000"/>
          <w:sz w:val="24"/>
          <w:szCs w:val="24"/>
        </w:rPr>
        <w:t>Id.</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The Plaintiff has met her burden and is entitled to punitive damages because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recklessly di</w:t>
      </w:r>
      <w:r w:rsidRPr="003074EE">
        <w:rPr>
          <w:rFonts w:ascii="Times New Roman" w:hAnsi="Times New Roman" w:cs="Times New Roman"/>
          <w:color w:val="000000"/>
          <w:sz w:val="24"/>
          <w:szCs w:val="24"/>
        </w:rPr>
        <w:t>s</w:t>
      </w:r>
      <w:r w:rsidRPr="003074EE">
        <w:rPr>
          <w:rFonts w:ascii="Times New Roman" w:hAnsi="Times New Roman" w:cs="Times New Roman"/>
          <w:color w:val="000000"/>
          <w:sz w:val="24"/>
          <w:szCs w:val="24"/>
        </w:rPr>
        <w:t>regarded the terms of the Plaintiff's Loan documents and proceeded to collect from her unauthorized charges while at the same time misapplying the Plaintiff's payments and failing to keep an accurate a</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 xml:space="preserve">counting of the Plaintiff's Loan.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then fraudulently induced the Plaintiff to enter into forbearance agreements with terms that allowed it to assess the charges that it wasn't allowed to otherwise charge. These forbearance agreements were used as a vehicle for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to make more money from servicing the Plaintiff's Loan, to the Plaintiff's detriment. The Plaintiff challenged </w:t>
      </w:r>
      <w:proofErr w:type="spellStart"/>
      <w:r w:rsidRPr="003074EE">
        <w:rPr>
          <w:rFonts w:ascii="Times New Roman" w:hAnsi="Times New Roman" w:cs="Times New Roman"/>
          <w:color w:val="000000"/>
          <w:sz w:val="24"/>
          <w:szCs w:val="24"/>
        </w:rPr>
        <w:t>Ocwen's</w:t>
      </w:r>
      <w:proofErr w:type="spellEnd"/>
      <w:r w:rsidRPr="003074EE">
        <w:rPr>
          <w:rFonts w:ascii="Times New Roman" w:hAnsi="Times New Roman" w:cs="Times New Roman"/>
          <w:color w:val="000000"/>
          <w:sz w:val="24"/>
          <w:szCs w:val="24"/>
        </w:rPr>
        <w:t xml:space="preserve"> accounting and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did nothing to address her concerns or to verify that its accounting was accurate. Rather, it bullied the Plaintiff to enter into meaningless forbearance agreements, which she “completed,” while at the same time co</w:t>
      </w:r>
      <w:r w:rsidRPr="003074EE">
        <w:rPr>
          <w:rFonts w:ascii="Times New Roman" w:hAnsi="Times New Roman" w:cs="Times New Roman"/>
          <w:color w:val="000000"/>
          <w:sz w:val="24"/>
          <w:szCs w:val="24"/>
        </w:rPr>
        <w:t>n</w:t>
      </w:r>
      <w:r w:rsidRPr="003074EE">
        <w:rPr>
          <w:rFonts w:ascii="Times New Roman" w:hAnsi="Times New Roman" w:cs="Times New Roman"/>
          <w:color w:val="000000"/>
          <w:sz w:val="24"/>
          <w:szCs w:val="24"/>
        </w:rPr>
        <w:t xml:space="preserve">stantly dunning her after she attempted to “cure” her “defaults.” </w:t>
      </w:r>
      <w:proofErr w:type="spellStart"/>
      <w:r w:rsidRPr="003074EE">
        <w:rPr>
          <w:rFonts w:ascii="Times New Roman" w:hAnsi="Times New Roman" w:cs="Times New Roman"/>
          <w:color w:val="000000"/>
          <w:sz w:val="24"/>
          <w:szCs w:val="24"/>
        </w:rPr>
        <w:t>Ocwen</w:t>
      </w:r>
      <w:proofErr w:type="spellEnd"/>
      <w:r w:rsidRPr="003074EE">
        <w:rPr>
          <w:rFonts w:ascii="Times New Roman" w:hAnsi="Times New Roman" w:cs="Times New Roman"/>
          <w:color w:val="000000"/>
          <w:sz w:val="24"/>
          <w:szCs w:val="24"/>
        </w:rPr>
        <w:t xml:space="preserve"> ignored the Plaintiff's pleas until she finally filed bankruptcy and this adversary proceeding and even then failed to do a full forensic a</w:t>
      </w:r>
      <w:r w:rsidRPr="003074EE">
        <w:rPr>
          <w:rFonts w:ascii="Times New Roman" w:hAnsi="Times New Roman" w:cs="Times New Roman"/>
          <w:color w:val="000000"/>
          <w:sz w:val="24"/>
          <w:szCs w:val="24"/>
        </w:rPr>
        <w:t>c</w:t>
      </w:r>
      <w:r w:rsidRPr="003074EE">
        <w:rPr>
          <w:rFonts w:ascii="Times New Roman" w:hAnsi="Times New Roman" w:cs="Times New Roman"/>
          <w:color w:val="000000"/>
          <w:sz w:val="24"/>
          <w:szCs w:val="24"/>
        </w:rPr>
        <w:t>counting on her Loan until the eve of trial. Based on the foregoing, the Court shall award the Plaintiff punitive damages in the amount of $25,000.00.</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D. Spoliation</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 xml:space="preserve">Finally, the Plaintiff argues she is entitled to an evidentiary sanction that permits the Court to draw an adverse inference in her favor for the Defendants' destruction of the prior Loan servicing documents for the Plaintiff's Loan. </w:t>
      </w:r>
      <w:r w:rsidRPr="003074EE">
        <w:rPr>
          <w:rFonts w:ascii="Times New Roman" w:hAnsi="Times New Roman" w:cs="Times New Roman"/>
          <w:i/>
          <w:iCs/>
          <w:color w:val="000000"/>
          <w:sz w:val="24"/>
          <w:szCs w:val="24"/>
        </w:rPr>
        <w:t xml:space="preserve">See </w:t>
      </w:r>
      <w:proofErr w:type="spellStart"/>
      <w:r w:rsidRPr="003074EE">
        <w:rPr>
          <w:rFonts w:ascii="Times New Roman" w:hAnsi="Times New Roman" w:cs="Times New Roman"/>
          <w:i/>
          <w:iCs/>
          <w:color w:val="000000"/>
          <w:sz w:val="24"/>
          <w:szCs w:val="24"/>
        </w:rPr>
        <w:t>Beaven</w:t>
      </w:r>
      <w:proofErr w:type="spellEnd"/>
      <w:r w:rsidRPr="003074EE">
        <w:rPr>
          <w:rFonts w:ascii="Times New Roman" w:hAnsi="Times New Roman" w:cs="Times New Roman"/>
          <w:i/>
          <w:iCs/>
          <w:color w:val="000000"/>
          <w:sz w:val="24"/>
          <w:szCs w:val="24"/>
        </w:rPr>
        <w:t xml:space="preserve"> v. U.S. Dept. of Justice,</w:t>
      </w:r>
      <w:r w:rsidRPr="003074EE">
        <w:rPr>
          <w:rFonts w:ascii="Times New Roman" w:hAnsi="Times New Roman" w:cs="Times New Roman"/>
          <w:color w:val="000000"/>
          <w:sz w:val="24"/>
          <w:szCs w:val="24"/>
        </w:rPr>
        <w:t xml:space="preserve"> 622 F.3d 540, 553 (6th Cir.2010); </w:t>
      </w:r>
      <w:r w:rsidRPr="003074EE">
        <w:rPr>
          <w:rFonts w:ascii="Times New Roman" w:hAnsi="Times New Roman" w:cs="Times New Roman"/>
          <w:i/>
          <w:iCs/>
          <w:color w:val="000000"/>
          <w:sz w:val="24"/>
          <w:szCs w:val="24"/>
        </w:rPr>
        <w:t xml:space="preserve">Global </w:t>
      </w:r>
      <w:proofErr w:type="spellStart"/>
      <w:r w:rsidRPr="003074EE">
        <w:rPr>
          <w:rFonts w:ascii="Times New Roman" w:hAnsi="Times New Roman" w:cs="Times New Roman"/>
          <w:i/>
          <w:iCs/>
          <w:color w:val="000000"/>
          <w:sz w:val="24"/>
          <w:szCs w:val="24"/>
        </w:rPr>
        <w:t>Technovations</w:t>
      </w:r>
      <w:proofErr w:type="spellEnd"/>
      <w:r w:rsidRPr="003074EE">
        <w:rPr>
          <w:rFonts w:ascii="Times New Roman" w:hAnsi="Times New Roman" w:cs="Times New Roman"/>
          <w:i/>
          <w:iCs/>
          <w:color w:val="000000"/>
          <w:sz w:val="24"/>
          <w:szCs w:val="24"/>
        </w:rPr>
        <w:t xml:space="preserve">, Inc. v. </w:t>
      </w:r>
      <w:proofErr w:type="spellStart"/>
      <w:r w:rsidRPr="003074EE">
        <w:rPr>
          <w:rFonts w:ascii="Times New Roman" w:hAnsi="Times New Roman" w:cs="Times New Roman"/>
          <w:i/>
          <w:iCs/>
          <w:color w:val="000000"/>
          <w:sz w:val="24"/>
          <w:szCs w:val="24"/>
        </w:rPr>
        <w:t>Onkyo</w:t>
      </w:r>
      <w:proofErr w:type="spellEnd"/>
      <w:r w:rsidRPr="003074EE">
        <w:rPr>
          <w:rFonts w:ascii="Times New Roman" w:hAnsi="Times New Roman" w:cs="Times New Roman"/>
          <w:i/>
          <w:iCs/>
          <w:color w:val="000000"/>
          <w:sz w:val="24"/>
          <w:szCs w:val="24"/>
        </w:rPr>
        <w:t xml:space="preserve"> U.S.A. Corp. (In re Global </w:t>
      </w:r>
      <w:proofErr w:type="spellStart"/>
      <w:r w:rsidRPr="003074EE">
        <w:rPr>
          <w:rFonts w:ascii="Times New Roman" w:hAnsi="Times New Roman" w:cs="Times New Roman"/>
          <w:i/>
          <w:iCs/>
          <w:color w:val="000000"/>
          <w:sz w:val="24"/>
          <w:szCs w:val="24"/>
        </w:rPr>
        <w:t>Technovations</w:t>
      </w:r>
      <w:proofErr w:type="spellEnd"/>
      <w:r w:rsidRPr="003074EE">
        <w:rPr>
          <w:rFonts w:ascii="Times New Roman" w:hAnsi="Times New Roman" w:cs="Times New Roman"/>
          <w:i/>
          <w:iCs/>
          <w:color w:val="000000"/>
          <w:sz w:val="24"/>
          <w:szCs w:val="24"/>
        </w:rPr>
        <w:t>),</w:t>
      </w:r>
      <w:r w:rsidRPr="003074EE">
        <w:rPr>
          <w:rFonts w:ascii="Times New Roman" w:hAnsi="Times New Roman" w:cs="Times New Roman"/>
          <w:color w:val="000000"/>
          <w:sz w:val="24"/>
          <w:szCs w:val="24"/>
        </w:rPr>
        <w:t xml:space="preserve"> 431 B.R. 739, 778 (Bankr.E.D.Mich.2010). The Plaintiff has failed to prove that the Defendants lost or destroyed any ev</w:t>
      </w:r>
      <w:r w:rsidRPr="003074EE">
        <w:rPr>
          <w:rFonts w:ascii="Times New Roman" w:hAnsi="Times New Roman" w:cs="Times New Roman"/>
          <w:color w:val="000000"/>
          <w:sz w:val="24"/>
          <w:szCs w:val="24"/>
        </w:rPr>
        <w:t>i</w:t>
      </w:r>
      <w:r w:rsidRPr="003074EE">
        <w:rPr>
          <w:rFonts w:ascii="Times New Roman" w:hAnsi="Times New Roman" w:cs="Times New Roman"/>
          <w:color w:val="000000"/>
          <w:sz w:val="24"/>
          <w:szCs w:val="24"/>
        </w:rPr>
        <w:lastRenderedPageBreak/>
        <w:t>dence in bad faith and the Court declines to sanction the Defendants for their failure to produce these documents, the lack of which is as equally detrimental to the Defendants as the Plaintiff.</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3074EE">
        <w:rPr>
          <w:rFonts w:ascii="Times New Roman" w:hAnsi="Times New Roman" w:cs="Times New Roman"/>
          <w:b/>
          <w:bCs/>
          <w:i/>
          <w:iCs/>
          <w:color w:val="000000"/>
          <w:sz w:val="24"/>
          <w:szCs w:val="24"/>
        </w:rPr>
        <w:t>Conclusion</w:t>
      </w:r>
    </w:p>
    <w:p w:rsidR="00D732E2" w:rsidRPr="003074EE" w:rsidRDefault="0052774F">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sidRPr="003074EE">
        <w:rPr>
          <w:rFonts w:ascii="Times New Roman" w:hAnsi="Times New Roman" w:cs="Times New Roman"/>
          <w:b/>
          <w:bCs/>
          <w:color w:val="000000"/>
          <w:sz w:val="24"/>
          <w:szCs w:val="24"/>
        </w:rPr>
        <w:t>*23</w:t>
      </w:r>
      <w:r w:rsidRPr="003074EE">
        <w:rPr>
          <w:rFonts w:ascii="Times New Roman" w:hAnsi="Times New Roman" w:cs="Times New Roman"/>
          <w:color w:val="000000"/>
          <w:sz w:val="24"/>
          <w:szCs w:val="24"/>
        </w:rPr>
        <w:t xml:space="preserve"> The foregoing constitutes the Court's findings of fact and conclusions of law. In reaching the conclusions found herein, the Court has considered all of the evidence, exhibits, and arguments of counsel, regardless of whether or not they are specifically referred to in this decision. A separate order shall be entered accordingly.</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Bkrtcy.E.D.Ky.</w:t>
      </w:r>
      <w:proofErr w:type="gramStart"/>
      <w:r w:rsidRPr="003074EE">
        <w:rPr>
          <w:rFonts w:ascii="Times New Roman" w:hAnsi="Times New Roman" w:cs="Times New Roman"/>
          <w:color w:val="000000"/>
          <w:sz w:val="24"/>
          <w:szCs w:val="24"/>
        </w:rPr>
        <w:t>,2012</w:t>
      </w:r>
      <w:proofErr w:type="gramEnd"/>
      <w:r w:rsidRPr="003074EE">
        <w:rPr>
          <w:rFonts w:ascii="Times New Roman" w:hAnsi="Times New Roman" w:cs="Times New Roman"/>
          <w:color w:val="000000"/>
          <w:sz w:val="24"/>
          <w:szCs w:val="24"/>
        </w:rPr>
        <w:t>.</w:t>
      </w: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In re Tolliver</w:t>
      </w: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Slip Copy, 2012 WL 2952239 (</w:t>
      </w:r>
      <w:proofErr w:type="spellStart"/>
      <w:r w:rsidRPr="003074EE">
        <w:rPr>
          <w:rFonts w:ascii="Times New Roman" w:hAnsi="Times New Roman" w:cs="Times New Roman"/>
          <w:color w:val="000000"/>
          <w:sz w:val="24"/>
          <w:szCs w:val="24"/>
        </w:rPr>
        <w:t>Bkrtcy.E.D.Ky</w:t>
      </w:r>
      <w:proofErr w:type="spellEnd"/>
      <w:r w:rsidRPr="003074EE">
        <w:rPr>
          <w:rFonts w:ascii="Times New Roman" w:hAnsi="Times New Roman" w:cs="Times New Roman"/>
          <w:color w:val="000000"/>
          <w:sz w:val="24"/>
          <w:szCs w:val="24"/>
        </w:rPr>
        <w: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p>
    <w:p w:rsidR="00D732E2" w:rsidRPr="003074EE" w:rsidRDefault="0052774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074EE">
        <w:rPr>
          <w:rFonts w:ascii="Times New Roman" w:hAnsi="Times New Roman" w:cs="Times New Roman"/>
          <w:color w:val="000000"/>
          <w:sz w:val="24"/>
          <w:szCs w:val="24"/>
        </w:rPr>
        <w:t>END OF DOCUMENT</w:t>
      </w:r>
    </w:p>
    <w:p w:rsidR="00D732E2" w:rsidRPr="003074EE" w:rsidRDefault="00D732E2">
      <w:pPr>
        <w:widowControl w:val="0"/>
        <w:autoSpaceDE w:val="0"/>
        <w:autoSpaceDN w:val="0"/>
        <w:adjustRightInd w:val="0"/>
        <w:spacing w:after="0" w:line="240" w:lineRule="auto"/>
        <w:rPr>
          <w:rFonts w:ascii="Times New Roman" w:hAnsi="Times New Roman" w:cs="Times New Roman"/>
          <w:color w:val="000000"/>
          <w:sz w:val="24"/>
          <w:szCs w:val="24"/>
        </w:rPr>
      </w:pPr>
      <w:bookmarkStart w:id="2" w:name="last-page"/>
      <w:bookmarkEnd w:id="2"/>
    </w:p>
    <w:p w:rsidR="00D732E2" w:rsidRPr="003074EE" w:rsidRDefault="00D732E2">
      <w:pPr>
        <w:widowControl w:val="0"/>
        <w:autoSpaceDE w:val="0"/>
        <w:autoSpaceDN w:val="0"/>
        <w:adjustRightInd w:val="0"/>
        <w:spacing w:after="0" w:line="240" w:lineRule="auto"/>
        <w:rPr>
          <w:rFonts w:ascii="Times New Roman" w:hAnsi="Times New Roman" w:cs="Times New Roman"/>
          <w:sz w:val="24"/>
          <w:szCs w:val="24"/>
        </w:rPr>
      </w:pPr>
    </w:p>
    <w:sectPr w:rsidR="00D732E2" w:rsidRPr="003074EE" w:rsidSect="003074EE">
      <w:type w:val="continuous"/>
      <w:pgSz w:w="12240" w:h="15840"/>
      <w:pgMar w:top="2016" w:right="1080" w:bottom="180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B2" w:rsidRDefault="001540B2">
      <w:pPr>
        <w:spacing w:after="0" w:line="240" w:lineRule="auto"/>
      </w:pPr>
      <w:r>
        <w:separator/>
      </w:r>
    </w:p>
  </w:endnote>
  <w:endnote w:type="continuationSeparator" w:id="0">
    <w:p w:rsidR="001540B2" w:rsidRDefault="0015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EE" w:rsidRDefault="003074EE">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0"/>
        <w:szCs w:val="20"/>
      </w:rPr>
      <w:t>© 2012 Thomson Reuters. No Claim to Orig. US Gov. Works.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EE" w:rsidRDefault="003074EE">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0"/>
        <w:szCs w:val="20"/>
      </w:rPr>
      <w:t>© 2012 Thomson Reuters. No Claim to Orig. US Gov. 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B2" w:rsidRDefault="001540B2">
      <w:pPr>
        <w:spacing w:after="0" w:line="240" w:lineRule="auto"/>
      </w:pPr>
      <w:r>
        <w:separator/>
      </w:r>
    </w:p>
  </w:footnote>
  <w:footnote w:type="continuationSeparator" w:id="0">
    <w:p w:rsidR="001540B2" w:rsidRDefault="00154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3074EE">
      <w:tc>
        <w:tcPr>
          <w:tcW w:w="6480" w:type="dxa"/>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14:anchorId="6FA1F2F0" wp14:editId="32F1C96A">
                <wp:extent cx="6858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p>
      </w:tc>
    </w:tr>
    <w:tr w:rsidR="003074EE">
      <w:tc>
        <w:tcPr>
          <w:tcW w:w="6480" w:type="dxa"/>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 </w:t>
          </w:r>
        </w:p>
        <w:p w:rsidR="003074EE" w:rsidRDefault="003074EE">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pgNum/>
          </w:r>
        </w:p>
      </w:tc>
    </w:tr>
    <w:tr w:rsidR="003074EE">
      <w:tc>
        <w:tcPr>
          <w:tcW w:w="9360" w:type="dxa"/>
          <w:gridSpan w:val="2"/>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Slip Copy, 2012 WL 2952239 (</w:t>
          </w:r>
          <w:proofErr w:type="spellStart"/>
          <w:r>
            <w:rPr>
              <w:rFonts w:ascii="Times New Roman" w:hAnsi="Times New Roman" w:cs="Times New Roman"/>
              <w:color w:val="000000"/>
              <w:sz w:val="20"/>
              <w:szCs w:val="20"/>
            </w:rPr>
            <w:t>Bkrtcy.E.D.Ky</w:t>
          </w:r>
          <w:proofErr w:type="spellEnd"/>
          <w:r>
            <w:rPr>
              <w:rFonts w:ascii="Times New Roman" w:hAnsi="Times New Roman" w:cs="Times New Roman"/>
              <w:color w:val="000000"/>
              <w:sz w:val="20"/>
              <w:szCs w:val="20"/>
            </w:rPr>
            <w:t>.)</w:t>
          </w:r>
        </w:p>
      </w:tc>
    </w:tr>
    <w:tr w:rsidR="003074EE">
      <w:tc>
        <w:tcPr>
          <w:tcW w:w="9360" w:type="dxa"/>
          <w:gridSpan w:val="2"/>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b/>
              <w:bCs/>
              <w:color w:val="000000"/>
              <w:sz w:val="20"/>
              <w:szCs w:val="20"/>
            </w:rPr>
            <w:t>(Cite as: 2012 WL 2952239 (</w:t>
          </w:r>
          <w:proofErr w:type="spellStart"/>
          <w:r>
            <w:rPr>
              <w:rFonts w:ascii="Times New Roman" w:hAnsi="Times New Roman" w:cs="Times New Roman"/>
              <w:b/>
              <w:bCs/>
              <w:color w:val="000000"/>
              <w:sz w:val="20"/>
              <w:szCs w:val="20"/>
            </w:rPr>
            <w:t>Bkrtcy.E.D.Ky</w:t>
          </w:r>
          <w:proofErr w:type="spellEnd"/>
          <w:r>
            <w:rPr>
              <w:rFonts w:ascii="Times New Roman" w:hAnsi="Times New Roman" w:cs="Times New Roman"/>
              <w:b/>
              <w:bCs/>
              <w:color w:val="000000"/>
              <w:sz w:val="20"/>
              <w:szCs w:val="20"/>
            </w:rPr>
            <w:t>.))</w: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3074EE">
      <w:tc>
        <w:tcPr>
          <w:tcW w:w="6480" w:type="dxa"/>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 </w:t>
          </w:r>
        </w:p>
        <w:p w:rsidR="003074EE" w:rsidRDefault="003074EE">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0"/>
              <w:szCs w:val="20"/>
            </w:rPr>
            <w:t xml:space="preserve">Page </w:t>
          </w:r>
          <w:r>
            <w:rPr>
              <w:rFonts w:ascii="Times New Roman" w:hAnsi="Times New Roman" w:cs="Times New Roman"/>
              <w:color w:val="000000"/>
              <w:sz w:val="20"/>
              <w:szCs w:val="20"/>
            </w:rPr>
            <w:pgNum/>
          </w:r>
        </w:p>
      </w:tc>
    </w:tr>
    <w:tr w:rsidR="003074EE">
      <w:tc>
        <w:tcPr>
          <w:tcW w:w="9360" w:type="dxa"/>
          <w:gridSpan w:val="2"/>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0"/>
              <w:szCs w:val="20"/>
            </w:rPr>
            <w:t>Slip Copy, 2012 WL 2952239 (</w:t>
          </w:r>
          <w:proofErr w:type="spellStart"/>
          <w:r>
            <w:rPr>
              <w:rFonts w:ascii="Times New Roman" w:hAnsi="Times New Roman" w:cs="Times New Roman"/>
              <w:color w:val="000000"/>
              <w:sz w:val="20"/>
              <w:szCs w:val="20"/>
            </w:rPr>
            <w:t>Bkrtcy.E.D.Ky</w:t>
          </w:r>
          <w:proofErr w:type="spellEnd"/>
          <w:r>
            <w:rPr>
              <w:rFonts w:ascii="Times New Roman" w:hAnsi="Times New Roman" w:cs="Times New Roman"/>
              <w:color w:val="000000"/>
              <w:sz w:val="20"/>
              <w:szCs w:val="20"/>
            </w:rPr>
            <w:t>.)</w:t>
          </w:r>
        </w:p>
      </w:tc>
    </w:tr>
    <w:tr w:rsidR="003074EE">
      <w:tc>
        <w:tcPr>
          <w:tcW w:w="9360" w:type="dxa"/>
          <w:gridSpan w:val="2"/>
          <w:tcBorders>
            <w:top w:val="nil"/>
            <w:left w:val="nil"/>
            <w:bottom w:val="nil"/>
            <w:right w:val="nil"/>
          </w:tcBorders>
          <w:tcMar>
            <w:top w:w="0" w:type="dxa"/>
            <w:left w:w="0" w:type="dxa"/>
            <w:bottom w:w="0" w:type="dxa"/>
            <w:right w:w="0" w:type="dxa"/>
          </w:tcMar>
        </w:tcPr>
        <w:p w:rsidR="003074EE" w:rsidRDefault="003074EE">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b/>
              <w:bCs/>
              <w:color w:val="000000"/>
              <w:sz w:val="20"/>
              <w:szCs w:val="20"/>
            </w:rPr>
            <w:t>(Cite as: 2012 WL 2952239 (</w:t>
          </w:r>
          <w:proofErr w:type="spellStart"/>
          <w:r>
            <w:rPr>
              <w:rFonts w:ascii="Times New Roman" w:hAnsi="Times New Roman" w:cs="Times New Roman"/>
              <w:b/>
              <w:bCs/>
              <w:color w:val="000000"/>
              <w:sz w:val="20"/>
              <w:szCs w:val="20"/>
            </w:rPr>
            <w:t>Bkrtcy.E.D.Ky</w:t>
          </w:r>
          <w:proofErr w:type="spellEnd"/>
          <w:r>
            <w:rPr>
              <w:rFonts w:ascii="Times New Roman" w:hAnsi="Times New Roman" w:cs="Times New Roman"/>
              <w:b/>
              <w:bCs/>
              <w:color w:val="000000"/>
              <w:sz w:val="20"/>
              <w:szCs w:val="20"/>
            </w:rPr>
            <w: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4F"/>
    <w:rsid w:val="00077ACE"/>
    <w:rsid w:val="000D2C28"/>
    <w:rsid w:val="001540B2"/>
    <w:rsid w:val="002106CA"/>
    <w:rsid w:val="002B5E8F"/>
    <w:rsid w:val="002F457A"/>
    <w:rsid w:val="003074EE"/>
    <w:rsid w:val="00354413"/>
    <w:rsid w:val="00377BB9"/>
    <w:rsid w:val="0048107E"/>
    <w:rsid w:val="004D5DC0"/>
    <w:rsid w:val="0052774F"/>
    <w:rsid w:val="005E2C04"/>
    <w:rsid w:val="006C75EB"/>
    <w:rsid w:val="007A4171"/>
    <w:rsid w:val="00930E09"/>
    <w:rsid w:val="0095037E"/>
    <w:rsid w:val="0099227F"/>
    <w:rsid w:val="00BC281B"/>
    <w:rsid w:val="00D732E2"/>
    <w:rsid w:val="00EC5EEB"/>
    <w:rsid w:val="00F57F97"/>
    <w:rsid w:val="00F6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11887</Words>
  <Characters>67756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NCLC</Company>
  <LinksUpToDate>false</LinksUpToDate>
  <CharactersWithSpaces>79485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12.6.1.3.V2</dc:creator>
  <cp:lastModifiedBy>Lisa</cp:lastModifiedBy>
  <cp:revision>3</cp:revision>
  <dcterms:created xsi:type="dcterms:W3CDTF">2012-07-26T19:54:00Z</dcterms:created>
  <dcterms:modified xsi:type="dcterms:W3CDTF">2012-07-26T21:20:00Z</dcterms:modified>
</cp:coreProperties>
</file>